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31" w:rsidRPr="00CE533D" w:rsidRDefault="001B0431" w:rsidP="001B0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609600" cy="742950"/>
            <wp:effectExtent l="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«Город Биробиджан»</w:t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Еврейской автономной области</w:t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963" w:rsidRPr="00CE533D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</w:t>
      </w:r>
    </w:p>
    <w:p w:rsidR="00EA1963" w:rsidRPr="00CE533D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A1963" w:rsidRPr="00CE533D" w:rsidRDefault="000B7A52" w:rsidP="00EA1963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__.__.202_</w:t>
      </w:r>
      <w:r w:rsidR="00EA1963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№ ___</w:t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Биробиджан</w:t>
      </w: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963" w:rsidRPr="00CE533D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963" w:rsidRPr="00CE533D" w:rsidRDefault="001B0431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hyperlink r:id="rId8" w:anchor="/document/409458291/entry/1000" w:history="1">
        <w:r w:rsidR="003A119F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 водных объектов для рекреационных целей на территории муниципального образования «Город Биробиджан»  Еврейской автономной области</w:t>
      </w:r>
    </w:p>
    <w:p w:rsidR="00EA1963" w:rsidRPr="00CE533D" w:rsidRDefault="00EA1963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963" w:rsidRPr="00CE533D" w:rsidRDefault="003A119F" w:rsidP="00EA1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anchor="/document/12147594/entry/27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27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anchor="/document/12147594/entry/5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</w:t>
        </w:r>
      </w:hyperlink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Водного</w:t>
      </w:r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Федерации,</w:t>
      </w:r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anchor="/document/186367/entry/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</w:t>
      </w:r>
      <w:r w:rsidR="006600D9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6600D9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</w:t>
      </w:r>
      <w:r w:rsidR="00475874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14 части 3 статьи 19 </w:t>
      </w:r>
      <w:hyperlink r:id="rId12" w:anchor="/document/22305703/entry/100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</w:t>
        </w:r>
      </w:hyperlink>
      <w:r w:rsidR="00C217CA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Биробиджан» Еврейской автономной области  </w:t>
      </w:r>
      <w:r w:rsidR="00EA1963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Дума</w:t>
      </w:r>
    </w:p>
    <w:p w:rsidR="00EA1963" w:rsidRPr="00CE533D" w:rsidRDefault="00EA1963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прилагаемые </w:t>
      </w:r>
      <w:hyperlink r:id="rId13" w:anchor="/document/409458291/entry/100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водных объектов для рекреационных целей на территории муниципального образования «Город Биробиджан»   Еврейской автономной области.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3A119F" w:rsidRPr="00CE533D" w:rsidRDefault="003A119F" w:rsidP="00660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сетевом издании «ЭСМИГ».</w:t>
      </w:r>
    </w:p>
    <w:p w:rsidR="003A119F" w:rsidRPr="00CE533D" w:rsidRDefault="006600D9" w:rsidP="003A1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9F" w:rsidRPr="00CE533D" w:rsidRDefault="003A119F" w:rsidP="003A119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городской Думы                                                       </w:t>
      </w:r>
      <w:bookmarkStart w:id="0" w:name="_GoBack"/>
      <w:bookmarkEnd w:id="0"/>
      <w:r w:rsidR="003B4037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="003B4037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Радецкий</w:t>
      </w:r>
      <w:proofErr w:type="spellEnd"/>
    </w:p>
    <w:p w:rsidR="003A119F" w:rsidRPr="00CE533D" w:rsidRDefault="003A119F" w:rsidP="003A119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9F" w:rsidRPr="00CE533D" w:rsidRDefault="003A119F" w:rsidP="003A119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9F" w:rsidRPr="00CE533D" w:rsidRDefault="003A119F" w:rsidP="003A119F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</w:t>
      </w:r>
      <w:r w:rsidR="006600D9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М.А. Семёнов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261D" w:rsidRPr="00CE533D" w:rsidRDefault="003F261D" w:rsidP="003F261D">
      <w:pPr>
        <w:shd w:val="clear" w:color="auto" w:fill="FFFFFF"/>
        <w:spacing w:after="0" w:line="240" w:lineRule="auto"/>
        <w:ind w:left="6372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119F" w:rsidRPr="00CE533D" w:rsidRDefault="003A119F" w:rsidP="003F261D">
      <w:pPr>
        <w:shd w:val="clear" w:color="auto" w:fill="FFFFFF"/>
        <w:spacing w:after="0" w:line="240" w:lineRule="auto"/>
        <w:ind w:left="6372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</w:t>
      </w:r>
      <w:r w:rsidR="003F261D"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тверждены</w:t>
      </w:r>
      <w:r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решение</w:t>
      </w:r>
      <w:r w:rsidR="00AB1D58"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городской Думы</w:t>
      </w:r>
      <w:r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gramStart"/>
      <w:r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</w:t>
      </w:r>
      <w:r w:rsidR="003F261D"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CE5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_____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4FB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использования водных объектов для рекреационных целей на территории </w:t>
      </w:r>
      <w:r w:rsidR="00B534F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Биробиджан»  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Еврейской автономной области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A55116" w:rsidRPr="00CE533D" w:rsidRDefault="00A55116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9F" w:rsidRPr="00CE533D" w:rsidRDefault="00C217CA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в соответствии со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anchor="/document/12147594/entry/27" w:history="1">
        <w:r w:rsidR="003A119F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27</w:t>
        </w:r>
      </w:hyperlink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anchor="/document/12147594/entry/50" w:history="1">
        <w:r w:rsidR="003A119F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Водного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Федерации,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anchor="/document/186367/entry/150128" w:history="1">
        <w:r w:rsidR="003F261D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36</w:t>
        </w:r>
        <w:r w:rsidR="003A119F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части 1 статьи 1</w:t>
        </w:r>
      </w:hyperlink>
      <w:r w:rsidR="003F261D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="003F261D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06.10.2003 №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 w:rsidR="003F261D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F261D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регламентируют</w:t>
      </w:r>
      <w:r w:rsidR="00B534F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="00B534F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водных</w:t>
      </w:r>
      <w:r w:rsidR="00B534F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B534F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рекреационных</w:t>
      </w:r>
      <w:r w:rsidR="00B534F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 (туризма, физической культуры и спорта, организации отдыха и укрепления здоровья граждан, в том числе организации отдыха детей и</w:t>
      </w:r>
      <w:proofErr w:type="gramEnd"/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оздоровления) на территории </w:t>
      </w:r>
      <w:r w:rsidR="00B534F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Биробиджан» 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Еврейской автономной области.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 </w:t>
      </w:r>
      <w:r w:rsidR="003F261D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Правилах использу</w:t>
      </w:r>
      <w:r w:rsidR="003F261D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 </w:t>
      </w:r>
      <w:r w:rsidR="003F261D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</w:t>
      </w:r>
      <w:r w:rsidRPr="00CE533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зона рекреации водного объекта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- водный объект или его участок с прилегающим к нему берегом, используемые для массового отдыха населения и купания.</w:t>
      </w:r>
    </w:p>
    <w:p w:rsidR="003F261D" w:rsidRPr="00CE533D" w:rsidRDefault="003F261D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1.3. Другие понятия, используемые в настоящих Правилах, применяются в тех же значениях, что и в Водном кодексе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74E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2.1. Водные объекты или их части, предназначенные для использования в рекреационных целях, определяются правовым актом </w:t>
      </w:r>
      <w:r w:rsidR="00374E59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мэрии города </w:t>
      </w:r>
      <w:r w:rsidR="00374E59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Биробиджан»  Еврейской автономной области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 действующим законодательством.</w:t>
      </w:r>
    </w:p>
    <w:p w:rsidR="003A119F" w:rsidRPr="00CE533D" w:rsidRDefault="003A119F" w:rsidP="00374E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2.2. </w:t>
      </w:r>
      <w:proofErr w:type="gram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соответствии с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 </w:t>
      </w:r>
      <w:hyperlink r:id="rId17" w:anchor="/document/12115118/entry/18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18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</w:t>
      </w:r>
      <w:r w:rsidR="00374E59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</w:t>
      </w:r>
      <w:r w:rsidR="00374E59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закона от 30.03.1999 №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52</w:t>
      </w:r>
      <w:r w:rsidR="00374E59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-ФЗ «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санитарно-эпидемиоло</w:t>
      </w:r>
      <w:r w:rsidR="00374E59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гическом благополучии населения»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водные</w:t>
      </w:r>
      <w:r w:rsidR="00374E59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объекты</w:t>
      </w:r>
      <w:r w:rsidR="00374E59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используемые в целях питьевого и хозяйственно-бытового водоснабжения, а также в лечебных, оздоровительных и рекреационных целях, в том числе водные объекты, расположенные в границах городских населенных пунктов (далее -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 водные объекты), не должны являться источниками биологических, химических и физических факторов вредного воздействия на человека.</w:t>
      </w:r>
      <w:proofErr w:type="gramEnd"/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Критерии безопасности и (или) безвредности для человека водных 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 правилами.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2.3. В соответствии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 </w:t>
      </w:r>
      <w:hyperlink r:id="rId18" w:anchor="/document/12147594/entry/5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50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Водного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кодекса Российской Федерации использование акватории водных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объектов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для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рекреационных целей, в том числе для эксплуатации пляжей,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2.4. </w:t>
      </w:r>
      <w:proofErr w:type="gram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турагентами</w:t>
      </w:r>
      <w:proofErr w:type="spell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основании</w:t>
      </w:r>
      <w:proofErr w:type="gram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договора водопользования, заключаемого без проведения аукциона.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2.5.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в соответствии с </w:t>
      </w:r>
      <w:hyperlink r:id="rId19" w:anchor="/document/12147594/entry/2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водным законодательством</w:t>
        </w:r>
      </w:hyperlink>
      <w:r w:rsidR="00F1600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hyperlink r:id="rId20" w:anchor="/document/12138258/entry/3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="00F1600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градостроительной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деятельности.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3.1. К местам (зонам) массового отдыха населения следует относить территории, выделенные в генеральн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ом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план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е, схемах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планировки,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(пляжи, парки, спортивные базы и их сооружения на открытом воздухе).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3.2. </w:t>
      </w:r>
      <w:proofErr w:type="gram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Местом (зоной) массового отдыха (далее -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сооружений, расположенных на этом участке и несущих функциональную нагрузку в качестве объектов и оборудования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места отдыха и относящихся к объектам и элементам благоустройства территории, а также малых архитектурных</w:t>
      </w:r>
      <w:proofErr w:type="gram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форм.</w:t>
      </w:r>
    </w:p>
    <w:p w:rsidR="003A119F" w:rsidRPr="00CE533D" w:rsidRDefault="00CA182C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Места отдыха могут иметь водный объект </w:t>
      </w:r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или его часть, используемые или предназначенные для купания, спортивно-оздоровительных мероприятий и иных рекреационных целей.</w:t>
      </w:r>
    </w:p>
    <w:p w:rsidR="003A119F" w:rsidRPr="00CE533D" w:rsidRDefault="003A119F" w:rsidP="00C54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3.3. Решение о создании новых мест отдыха принимается </w:t>
      </w:r>
      <w:r w:rsidR="00B534F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мэрией </w:t>
      </w:r>
      <w:r w:rsidR="00AB1D58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города </w:t>
      </w:r>
      <w:r w:rsidR="00B534F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муниципального образования «Город Биробиджан»  Еврейской автономной области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соответствии с 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енеральным план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ом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 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равилами землепользования и застройки территории.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3.4. При обеспечении зоны рекреации питьевой водой необходимо обеспечить её соответствие требованиям </w:t>
      </w:r>
      <w:r w:rsidR="00F1600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21" w:anchor="/document/5368945/entry/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ГОСТ </w:t>
        </w:r>
        <w:proofErr w:type="gramStart"/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proofErr w:type="gramEnd"/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51232-98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Государственный стандарт Российской Федерации. Вода питьевая. Общие требования к организации и методам контроля качества</w:t>
      </w:r>
      <w:r w:rsidR="00F1600B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19F" w:rsidRPr="00CE533D" w:rsidRDefault="00CA182C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proofErr w:type="gramStart"/>
      <w:r w:rsidR="00B8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душевых установк</w:t>
      </w:r>
      <w:r w:rsidR="00B80B9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подаваться питьевая вода (</w:t>
      </w:r>
      <w:hyperlink r:id="rId22" w:anchor="/document/5370554/entry/27" w:history="1">
        <w:r w:rsidR="003A119F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 2.7.</w:t>
        </w:r>
        <w:proofErr w:type="gramEnd"/>
      </w:hyperlink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17.1.5.02-80).</w:t>
      </w:r>
      <w:proofErr w:type="gramEnd"/>
    </w:p>
    <w:p w:rsidR="003A119F" w:rsidRPr="00CE533D" w:rsidRDefault="00CA182C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A55116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устройстве туалетов должно быть предусмотрено </w:t>
      </w:r>
      <w:proofErr w:type="spellStart"/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канализование</w:t>
      </w:r>
      <w:proofErr w:type="spellEnd"/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 (</w:t>
      </w:r>
      <w:hyperlink r:id="rId23" w:anchor="/document/5370554/entry/28" w:history="1">
        <w:r w:rsidR="003A119F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 2.8</w:t>
        </w:r>
      </w:hyperlink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ГОСТ 17.1.5.02-80).</w:t>
      </w:r>
    </w:p>
    <w:p w:rsidR="003A119F" w:rsidRPr="00CE533D" w:rsidRDefault="00CA182C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="00B80B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пляже должно быть предусмотрено помещение медицинского пункта и спасательной станции с наблюдательной вышкой (</w:t>
      </w:r>
      <w:hyperlink r:id="rId24" w:anchor="/document/5370554/entry/29" w:history="1">
        <w:r w:rsidR="003A119F"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 2.9</w:t>
        </w:r>
      </w:hyperlink>
      <w:r w:rsidR="003A119F"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ГОСТ 17.1.5.02-80).</w:t>
      </w:r>
    </w:p>
    <w:p w:rsidR="003A119F" w:rsidRPr="00CE533D" w:rsidRDefault="00CA182C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3.8</w:t>
      </w:r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Контейнеры для мусора должны располагаться на бетонированных площадках с удобными подъездными путями. Вывоз мусора осуществляется ежедневно.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</w:t>
      </w:r>
      <w:r w:rsidR="00CA182C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.9</w:t>
      </w:r>
      <w:r w:rsidR="00AB1D58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Вблизи зоны рекреации должно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 м, вместимостью до 100 автомашин - не менее 100 м, вместимостью свыше 100 автомашин - не менее 200 м.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Санитарно-защитные разрывы от зоны рекреации до открытых автостоянок должны быть озеленены.</w:t>
      </w:r>
    </w:p>
    <w:p w:rsidR="003A119F" w:rsidRPr="00CE533D" w:rsidRDefault="00CA182C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3.10</w:t>
      </w:r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3A119F" w:rsidRPr="00CE533D" w:rsidRDefault="003A119F" w:rsidP="00E44B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Зоны рекреации водных объектов располагаются на расстоянии не менее 500 м выше по тече</w:t>
      </w:r>
      <w:r w:rsidR="00AB1D58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нию от мест выпуска сточных вод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3A119F" w:rsidRPr="00CE533D" w:rsidRDefault="003A119F" w:rsidP="00E44B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местах, отведенных для купания и выше их по течению до 500 м, запрещается стирка белья и купание животных.</w:t>
      </w:r>
    </w:p>
    <w:p w:rsidR="008D394C" w:rsidRPr="00CE533D" w:rsidRDefault="00CA182C" w:rsidP="00E44B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3.11</w:t>
      </w:r>
      <w:r w:rsidR="008D394C" w:rsidRPr="00CE53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8D394C" w:rsidRPr="00CE53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Лица, виновные в нарушении требований, предъявляемых к обеспечению безопасности людей на водных объектах, в том числе нарушении требований к пляжам, нарушении мер по обеспечению безопасности населения на пляжах и в других местах массового отдыха на </w:t>
      </w:r>
      <w:r w:rsidR="008D394C" w:rsidRPr="00CE53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водных объектах, несоблюдении требований, предписанных знаками безопасности на воде, нарушении мер безопасности при пользовании лодочными переправами и наплавными мостами, нарушении мер безопасности на льду, нарушении</w:t>
      </w:r>
      <w:proofErr w:type="gramEnd"/>
      <w:r w:rsidR="008D394C" w:rsidRPr="00CE533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мер безопасности при производстве работ по выемке грунта и заготовке льда несут административную ответственность в соответствии с з</w:t>
      </w:r>
      <w:r w:rsidR="008D394C" w:rsidRPr="00CE533D">
        <w:rPr>
          <w:rFonts w:ascii="PT Serif" w:hAnsi="PT Serif"/>
          <w:color w:val="22272F"/>
          <w:sz w:val="29"/>
          <w:szCs w:val="29"/>
          <w:shd w:val="clear" w:color="auto" w:fill="FFFFFF"/>
        </w:rPr>
        <w:t xml:space="preserve">аконом Еврейской автономной области от 23.06.2010 №781-ОЗ </w:t>
      </w:r>
      <w:r w:rsidR="008D394C" w:rsidRPr="00CE533D">
        <w:rPr>
          <w:rFonts w:ascii="PT Serif" w:hAnsi="PT Serif" w:hint="eastAsia"/>
          <w:color w:val="22272F"/>
          <w:sz w:val="29"/>
          <w:szCs w:val="29"/>
          <w:shd w:val="clear" w:color="auto" w:fill="FFFFFF"/>
        </w:rPr>
        <w:t>«</w:t>
      </w:r>
      <w:r w:rsidR="008D394C" w:rsidRPr="00CE533D">
        <w:rPr>
          <w:rFonts w:ascii="PT Serif" w:hAnsi="PT Serif"/>
          <w:color w:val="22272F"/>
          <w:sz w:val="29"/>
          <w:szCs w:val="29"/>
          <w:shd w:val="clear" w:color="auto" w:fill="FFFFFF"/>
        </w:rPr>
        <w:t>Об административных правонарушениях</w:t>
      </w:r>
      <w:r w:rsidR="008D394C" w:rsidRPr="00CE533D">
        <w:rPr>
          <w:rFonts w:ascii="PT Serif" w:hAnsi="PT Serif" w:hint="eastAsia"/>
          <w:color w:val="22272F"/>
          <w:sz w:val="29"/>
          <w:szCs w:val="29"/>
          <w:shd w:val="clear" w:color="auto" w:fill="FFFFFF"/>
        </w:rPr>
        <w:t>»</w:t>
      </w:r>
      <w:r w:rsidR="008D394C" w:rsidRPr="00CE533D">
        <w:rPr>
          <w:rFonts w:ascii="PT Serif" w:hAnsi="PT Serif"/>
          <w:color w:val="22272F"/>
          <w:sz w:val="29"/>
          <w:szCs w:val="29"/>
          <w:shd w:val="clear" w:color="auto" w:fill="FFFFFF"/>
        </w:rPr>
        <w:t>.</w:t>
      </w:r>
    </w:p>
    <w:p w:rsidR="008D394C" w:rsidRPr="00CE533D" w:rsidRDefault="008D394C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 Требования к срокам открытия и закрытия купального сезона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 наступлением летнего периода, при повышении температуры воздуха в дневное </w:t>
      </w:r>
      <w:r w:rsidRPr="00C542D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время выше 18 градусов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установлении комфортной температуры воды в зоне рекреации водных объектов, правовым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акт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ами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мэрии города муниципального образования «Город Биробиджан» Еврейской автономной области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определяются сроки открытия и закрытия купального сезона.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 Порядок проведения мероприятий, связанных с использованием водных объектов или их частей для рекреационных целей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5.1. Использование водного объекта в конкретно указанных целях допускается при наличии санитарно-эпидемиологического заключения о соответствии водного объекта санитарным правилам и условиям безопасного для здоровья населения использования водного объекта.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5.2.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 водные объекты.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5.3. Органы исполнительной власти</w:t>
      </w:r>
      <w:r w:rsidR="00FD636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Еврейской автономной области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органы местного самоуправления, индивидуальные предприниматели и юридические лица в случае, если водные объекты представляют опасность для здоровья населения, обязаны в соответствии с их полномочиями принять меры по ограничению, приостановлению или запрещению использования указанных водных объектов.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5.4. Юридическим лицам и индивидуальным предпринимателям, эксплуатирующим береговые полосы водных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объектов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 рекреационных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целях, необходимо обеспечить получение санитарно-эпидемиологического заключения о соответствии водного объекта санитарным правилам и нормативам. Срок действия санитарно-эпидемиологического заключения устанавливается на летний сезон.</w:t>
      </w:r>
    </w:p>
    <w:p w:rsidR="003A119F" w:rsidRPr="00CE533D" w:rsidRDefault="003A119F" w:rsidP="00F16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Для получения санитарно-эп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идемиологического заключения на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использование 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одного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объекта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в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рекреационных целях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заявителю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необходимо предоставить в Управление </w:t>
      </w:r>
      <w:proofErr w:type="spell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Роспотребнадзора</w:t>
      </w:r>
      <w:proofErr w:type="spell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 Еврейской автономной области заявление и экспертное заключение по результатам экспертизы, проведенной Федеральным бюджетн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ым учреждением здравоохранения «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Центр гигиены и эпидемиологии в Еврейской автономн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ой области»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</w:t>
      </w:r>
      <w:proofErr w:type="gram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качества почвы (песка) с территории пляжа.</w:t>
      </w:r>
    </w:p>
    <w:p w:rsidR="003A119F" w:rsidRPr="00CE533D" w:rsidRDefault="003A119F" w:rsidP="00CE53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Пруд, обводненный карьер, расположенные в границах земельного участка, принадлежащего на праве собственности </w:t>
      </w:r>
      <w:r w:rsidR="00B534F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муниципально</w:t>
      </w:r>
      <w:r w:rsidR="007B73BA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</w:t>
      </w:r>
      <w:r w:rsidR="00B534F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7B73BA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образованию</w:t>
      </w:r>
      <w:r w:rsidR="00B534F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«Город Биробиджан»  Еврейской автономной области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могут отчуждаться в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 </w:t>
      </w:r>
      <w:hyperlink r:id="rId25" w:anchor="/document/12138258/entry/3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законодательством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6" w:anchor="/document/12124624/entry/2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земельным законодательством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6.1.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отдыха создаются в рекреационных зонах в соответствии с </w:t>
      </w:r>
      <w:hyperlink r:id="rId27" w:anchor="/document/12124624/entry/2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Земельным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8" w:anchor="/document/12147594/entry/2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Водным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9" w:anchor="/document/12150845/entry/2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Лесным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30" w:anchor="/document/12138258/entry/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кодексами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Места отдыха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CA182C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</w:t>
      </w:r>
      <w:r w:rsidRPr="00C542D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 w:rsidRPr="00C542D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эксплуатанта</w:t>
      </w:r>
      <w:proofErr w:type="spellEnd"/>
      <w:r w:rsidRPr="00C542D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В местах отдыха устанавливают режимы работы, правила и требования по эксплуатации, а также состав, дислокацию и зону ответственности водно-спасательных станций и постов. Места отдыха могут создаваться на одном или нескольких земельных участках и акваторий водных объектов. Территории и водные объекты должны иметь достаточную рекреационную емкость.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Расчеты проводятся специализированными организациями. В местах отдыха проводят мониторинг их состояния на соответствие требованиям стандарта. 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Водопользователь, осуществляющий пользование водным объектом или его участком в рекреационных 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соответствии с </w:t>
      </w:r>
      <w:hyperlink r:id="rId31" w:anchor="/document/12147594/entry/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Водным кодексом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ийской Федерации и другими федеральными законами.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6.3. Площадь водного зеркала в месте купания при проточном водоеме должна обеспечивать не менее 5 кв. м на одного купающегося, а на непроточном водоеме - 10-15 кв. м. На каждого человека должно приходиться не менее 2 кв. м площади пляжа.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местах, отведенных для купания, не должно быть выхода грунтовых вод, водоворота, воронок и течения, превышающего 0,5 м в секунду. Границы плавания в местах купания обозначаются буйками оранжевого цвета, расположенными на расстоянии 25-30 м один от другого и до 25 м от ме</w:t>
      </w:r>
      <w:proofErr w:type="gram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 с гл</w:t>
      </w:r>
      <w:proofErr w:type="gram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убиной 1,3 м.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Дно участка должно иметь постепенный уклон до глубины 2 м, без ям, уступов, свободно от водных растений, коряг, камней, стекла и других предметов.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Пляж должен отвечать установленным санитарным требованиям.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 м, при ширине полосы от берега не менее 15 м.</w:t>
      </w:r>
    </w:p>
    <w:p w:rsidR="003A119F" w:rsidRPr="00CE533D" w:rsidRDefault="003A119F" w:rsidP="00C54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6.4. Зоны рекреации водных объектов </w:t>
      </w:r>
      <w:r w:rsidR="004E78A4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должны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оборудоваться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C542D7" w:rsidRDefault="003A119F" w:rsidP="00C54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6.5. </w:t>
      </w:r>
      <w:r w:rsidR="00C542D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3A119F" w:rsidRPr="00CE533D" w:rsidRDefault="003A119F" w:rsidP="00C54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Зоны рекреации водного объекта, как правило, должны быть радиофицированы, иметь телефонную связь и обеспечиваться </w:t>
      </w:r>
      <w:r w:rsidR="00CA182C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общественным 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транспортом.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Продажа спиртных напитков в местах массового отдыха у воды категорически запрещается.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6.6. Запрещается: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купаться в местах, где выставлены щиты (аншлаги) с предупреждениями и запрещающими надписями;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купаться в необорудованных, незнакомых местах;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заплывать за буйки, обозначающие границы плавания;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подплывать к моторным, парусным судам, весельным лодкам и другим </w:t>
      </w:r>
      <w:proofErr w:type="spell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плавсредствам</w:t>
      </w:r>
      <w:proofErr w:type="spell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прыгать в воду с катеров, лодок, причалов, а также сооружений, не приспособленных для этих целей;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загрязнять и засорять водоемы;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распивать спиртные напитки, купаться в состоянии алкогольного опьянения;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- приводить с собой собак и других животных;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оставлять на берегу, в гардеробах и раздевальных бумагу, стекло и другой мусор;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подавать крики ложной тревоги;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плавать на досках, бревнах, лежаках, автомобильных камерах, надувных матрасах.</w:t>
      </w:r>
    </w:p>
    <w:p w:rsidR="003A119F" w:rsidRPr="00CE533D" w:rsidRDefault="007C3DF8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6.7. </w:t>
      </w:r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 обучении плаванию ответственность за безопасность несет преподаватель (инструктор, тренер, воспитатель), проводящий обучение или тренировки. Обучение плаванию должно проводиться в специально отведенных местах. Каждый гражданин обязан оказать посильную помощь </w:t>
      </w:r>
      <w:proofErr w:type="gramStart"/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терпящему</w:t>
      </w:r>
      <w:proofErr w:type="gramEnd"/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бедствие на воде.</w:t>
      </w:r>
    </w:p>
    <w:p w:rsidR="003A119F" w:rsidRPr="00CE533D" w:rsidRDefault="003A119F" w:rsidP="00C54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Должна систематически проводиться разъяснительная работа 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7. Требования к охране водных объектов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7.1.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</w:t>
      </w:r>
      <w:r w:rsidR="00F1600B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явлений. Охрана водных объектов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осуществляется в соответствии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 </w:t>
      </w:r>
      <w:hyperlink r:id="rId32" w:anchor="/document/12147594/entry/24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24 - 27</w:t>
        </w:r>
      </w:hyperlink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Водного кодекса Российской Федерации.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7.2. Использование водных объектов для рекреационных целей не должно оказывать негативное воздействие на окружающую среду.</w:t>
      </w:r>
    </w:p>
    <w:p w:rsidR="003A119F" w:rsidRPr="00CE533D" w:rsidRDefault="00F1600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7.3</w:t>
      </w:r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При использовании водных объектов физические лица, юридические лица: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обязаны осуществлять водохозяйственные мероприятия в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 </w:t>
      </w:r>
      <w:hyperlink r:id="rId33" w:anchor="/document/12147594/entry/0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Водным кодексом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и другими федеральными законами, а также правилами охраны поверхностных водных объектов, утвержденными Правительством Российской Федерации;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обязаны соблюдать законодательство Российской Федерации </w:t>
      </w:r>
      <w:hyperlink r:id="rId34" w:anchor="/document/10107990/entry/1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особо охраняемых природных территориях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5" w:anchor="/document/12115118/entry/3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санитарно-эпидемиологическом благополучии населения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6" w:anchor="/document/12138110/entry/3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водных биологических ресурсов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устанавливающее соответствующие режимы особой охраны для водных объектов, отнесенных к особо охраняемым водным объектам;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обязаны соблюдать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установленный режим использования водного объекта общего пользования.</w:t>
      </w:r>
    </w:p>
    <w:p w:rsidR="003A119F" w:rsidRPr="00CE533D" w:rsidRDefault="00F1600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7.4</w:t>
      </w:r>
      <w:r w:rsidR="003A119F"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При использовании водных объектов для рекреационных целей запрещаются: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сброс, в том числе с плавательных средств, в водные объекты и захоронение в них бытовых и других отходов;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складирование бытовых и других отходов на береговой полосе водоемов;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осуществление в </w:t>
      </w:r>
      <w:proofErr w:type="spell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водоохранных</w:t>
      </w:r>
      <w:proofErr w:type="spell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зонах водных объектов движения и стоянки, мойки транспортных средств (кроме специальных транспортных средств), за исключением их движения по дорогам, стоянки на дорогах и в специально оборудованных местах, имеющих твердое покрытие;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разлив нефтепродуктов, горюче-смазочных материалов в водный объект и в его </w:t>
      </w:r>
      <w:proofErr w:type="spell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водоохранной</w:t>
      </w:r>
      <w:proofErr w:type="spell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зоне;</w:t>
      </w: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размещение на водных объектах и на территории их </w:t>
      </w:r>
      <w:proofErr w:type="spell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водоохранных</w:t>
      </w:r>
      <w:proofErr w:type="spell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зон, прибрежных защитных полос средств и оборудования, влекущее за собой загрязнение и засорения.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:rsidR="00B534FB" w:rsidRPr="00CE533D" w:rsidRDefault="00B534FB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8.1. </w:t>
      </w:r>
      <w:proofErr w:type="gram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Установление границ </w:t>
      </w:r>
      <w:proofErr w:type="spellStart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водоохранных</w:t>
      </w:r>
      <w:proofErr w:type="spellEnd"/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</w:t>
      </w: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  <w:proofErr w:type="gramEnd"/>
    </w:p>
    <w:p w:rsidR="003A119F" w:rsidRPr="00CE533D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Лица, виновные в нарушении </w:t>
      </w:r>
      <w:hyperlink r:id="rId37" w:anchor="/document/12147594/entry/2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водного законодательства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несут административную, уголовную ответственность в соответствии с законодательством Российской Федерации.</w:t>
      </w:r>
    </w:p>
    <w:p w:rsidR="003A119F" w:rsidRPr="003A119F" w:rsidRDefault="003A119F" w:rsidP="003A11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Привлечение к ответственности за нарушение </w:t>
      </w:r>
      <w:hyperlink r:id="rId38" w:anchor="/document/12147594/entry/2" w:history="1">
        <w:r w:rsidRPr="00CE5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водного законодательства</w:t>
        </w:r>
      </w:hyperlink>
      <w:r w:rsidRPr="00CE533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освобождает</w:t>
      </w:r>
      <w:r w:rsidRPr="00CE53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виновных лиц от обязанности устранить допущенное нарушение и возместить причиненный ими вред.</w:t>
      </w:r>
    </w:p>
    <w:p w:rsidR="00EA1963" w:rsidRDefault="00EA1963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431" w:rsidRDefault="001B0431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431" w:rsidRPr="00EA1963" w:rsidRDefault="001B0431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B0431" w:rsidRPr="00EA1963" w:rsidSect="00EB3C10">
      <w:headerReference w:type="default" r:id="rId39"/>
      <w:pgSz w:w="11906" w:h="16838"/>
      <w:pgMar w:top="1134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C3E" w:rsidRDefault="00853C3E" w:rsidP="00EB3C10">
      <w:pPr>
        <w:spacing w:after="0" w:line="240" w:lineRule="auto"/>
      </w:pPr>
      <w:r>
        <w:separator/>
      </w:r>
    </w:p>
  </w:endnote>
  <w:endnote w:type="continuationSeparator" w:id="0">
    <w:p w:rsidR="00853C3E" w:rsidRDefault="00853C3E" w:rsidP="00EB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C3E" w:rsidRDefault="00853C3E" w:rsidP="00EB3C10">
      <w:pPr>
        <w:spacing w:after="0" w:line="240" w:lineRule="auto"/>
      </w:pPr>
      <w:r>
        <w:separator/>
      </w:r>
    </w:p>
  </w:footnote>
  <w:footnote w:type="continuationSeparator" w:id="0">
    <w:p w:rsidR="00853C3E" w:rsidRDefault="00853C3E" w:rsidP="00EB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952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7BA5" w:rsidRPr="00EB3C10" w:rsidRDefault="00C24BB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3C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67BA5" w:rsidRPr="00EB3C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42D7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7BA5" w:rsidRDefault="00367BA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7C9"/>
    <w:rsid w:val="000235EF"/>
    <w:rsid w:val="00035ABC"/>
    <w:rsid w:val="00087502"/>
    <w:rsid w:val="000B7A52"/>
    <w:rsid w:val="000D5996"/>
    <w:rsid w:val="00100AD2"/>
    <w:rsid w:val="00106598"/>
    <w:rsid w:val="00135E9B"/>
    <w:rsid w:val="00156B4D"/>
    <w:rsid w:val="001B0431"/>
    <w:rsid w:val="00213AD8"/>
    <w:rsid w:val="00367BA5"/>
    <w:rsid w:val="00374E59"/>
    <w:rsid w:val="00384CDB"/>
    <w:rsid w:val="003A119F"/>
    <w:rsid w:val="003B4037"/>
    <w:rsid w:val="003F261D"/>
    <w:rsid w:val="003F27EC"/>
    <w:rsid w:val="00407E4A"/>
    <w:rsid w:val="004468D0"/>
    <w:rsid w:val="00475874"/>
    <w:rsid w:val="00485AD6"/>
    <w:rsid w:val="00495134"/>
    <w:rsid w:val="004B4909"/>
    <w:rsid w:val="004E78A4"/>
    <w:rsid w:val="00597046"/>
    <w:rsid w:val="005C102D"/>
    <w:rsid w:val="006205E1"/>
    <w:rsid w:val="006600D9"/>
    <w:rsid w:val="00761BDF"/>
    <w:rsid w:val="0076273D"/>
    <w:rsid w:val="007B73BA"/>
    <w:rsid w:val="007C3DF8"/>
    <w:rsid w:val="007C6A68"/>
    <w:rsid w:val="0081733E"/>
    <w:rsid w:val="00831FFE"/>
    <w:rsid w:val="0085198B"/>
    <w:rsid w:val="00853C3E"/>
    <w:rsid w:val="00871908"/>
    <w:rsid w:val="00890BCB"/>
    <w:rsid w:val="008A599F"/>
    <w:rsid w:val="008D2AF6"/>
    <w:rsid w:val="008D394C"/>
    <w:rsid w:val="00A04105"/>
    <w:rsid w:val="00A40466"/>
    <w:rsid w:val="00A55116"/>
    <w:rsid w:val="00AB1D58"/>
    <w:rsid w:val="00AC12C9"/>
    <w:rsid w:val="00B467C9"/>
    <w:rsid w:val="00B534FB"/>
    <w:rsid w:val="00B647CC"/>
    <w:rsid w:val="00B80B9E"/>
    <w:rsid w:val="00BD10C0"/>
    <w:rsid w:val="00BF27E8"/>
    <w:rsid w:val="00C05D14"/>
    <w:rsid w:val="00C217CA"/>
    <w:rsid w:val="00C24BB6"/>
    <w:rsid w:val="00C542D7"/>
    <w:rsid w:val="00C80AAE"/>
    <w:rsid w:val="00C84636"/>
    <w:rsid w:val="00CA182C"/>
    <w:rsid w:val="00CA7C7D"/>
    <w:rsid w:val="00CE533D"/>
    <w:rsid w:val="00E44BDD"/>
    <w:rsid w:val="00E67D47"/>
    <w:rsid w:val="00EA1963"/>
    <w:rsid w:val="00EA7F39"/>
    <w:rsid w:val="00EB3C10"/>
    <w:rsid w:val="00ED0081"/>
    <w:rsid w:val="00ED7149"/>
    <w:rsid w:val="00F04C80"/>
    <w:rsid w:val="00F10FA7"/>
    <w:rsid w:val="00F1600B"/>
    <w:rsid w:val="00F411DD"/>
    <w:rsid w:val="00F56EA5"/>
    <w:rsid w:val="00F741D0"/>
    <w:rsid w:val="00F970CF"/>
    <w:rsid w:val="00FB4C30"/>
    <w:rsid w:val="00FC78B0"/>
    <w:rsid w:val="00FD4A67"/>
    <w:rsid w:val="00FD636F"/>
    <w:rsid w:val="00FE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  <w:style w:type="paragraph" w:styleId="aa">
    <w:name w:val="Normal (Web)"/>
    <w:basedOn w:val="a"/>
    <w:uiPriority w:val="99"/>
    <w:unhideWhenUsed/>
    <w:rsid w:val="0044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4468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A119F"/>
    <w:rPr>
      <w:color w:val="0000FF"/>
      <w:u w:val="single"/>
    </w:rPr>
  </w:style>
  <w:style w:type="character" w:styleId="ac">
    <w:name w:val="Emphasis"/>
    <w:basedOn w:val="a0"/>
    <w:uiPriority w:val="20"/>
    <w:qFormat/>
    <w:rsid w:val="003A119F"/>
    <w:rPr>
      <w:i/>
      <w:iCs/>
    </w:rPr>
  </w:style>
  <w:style w:type="paragraph" w:customStyle="1" w:styleId="s16">
    <w:name w:val="s_16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A119F"/>
  </w:style>
  <w:style w:type="paragraph" w:customStyle="1" w:styleId="s3">
    <w:name w:val="s_3"/>
    <w:basedOn w:val="a"/>
    <w:rsid w:val="003A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55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CC4F0-7074-4B0F-9700-F44289E7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Лупинская Елена Геннадьевна</dc:creator>
  <cp:lastModifiedBy>duma05</cp:lastModifiedBy>
  <cp:revision>22</cp:revision>
  <cp:lastPrinted>2025-01-10T04:38:00Z</cp:lastPrinted>
  <dcterms:created xsi:type="dcterms:W3CDTF">2024-11-20T00:45:00Z</dcterms:created>
  <dcterms:modified xsi:type="dcterms:W3CDTF">2025-01-15T07:10:00Z</dcterms:modified>
</cp:coreProperties>
</file>