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3298">
      <w:pPr>
        <w:pStyle w:val="11"/>
        <w:rPr>
          <w:sz w:val="27"/>
          <w:szCs w:val="27"/>
          <w:lang w:val="en-US"/>
        </w:rPr>
      </w:pPr>
      <w:r>
        <w:rPr>
          <w:sz w:val="27"/>
          <w:szCs w:val="27"/>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-342900</wp:posOffset>
                </wp:positionV>
                <wp:extent cx="1188720" cy="8001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188720" cy="800100"/>
                        </a:xfrm>
                        <a:prstGeom prst="rect">
                          <a:avLst/>
                        </a:prstGeom>
                        <a:noFill/>
                        <a:ln>
                          <a:noFill/>
                        </a:ln>
                      </wps:spPr>
                      <wps:txbx>
                        <w:txbxContent>
                          <w:p w14:paraId="0A0B719F">
                            <w:pPr>
                              <w:rPr>
                                <w:rFonts w:hint="default"/>
                                <w:lang w:val="ru-RU"/>
                              </w:rPr>
                            </w:pPr>
                          </w:p>
                        </w:txbxContent>
                      </wps:txbx>
                      <wps:bodyPr upright="1"/>
                    </wps:wsp>
                  </a:graphicData>
                </a:graphic>
              </wp:anchor>
            </w:drawing>
          </mc:Choice>
          <mc:Fallback>
            <w:pict>
              <v:shape id="Надпись 2" o:spid="_x0000_s1026" o:spt="202" type="#_x0000_t202" style="position:absolute;left:0pt;margin-left:369pt;margin-top:-27pt;height:63pt;width:93.6pt;z-index:251659264;mso-width-relative:page;mso-height-relative:page;" filled="f" stroked="f" coordsize="21600,21600" o:allowincell="f" o:gfxdata="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NfJS2AAAAAoBAAAPAAAAAAAAAAEAIAAAACIAAABkcnMvZG93bnJldi54bWxQSwECFAAUAAAACACH&#10;TuJApmWyW7IBAABTAwAADgAAAAAAAAABACAAAAAnAQAAZHJzL2Uyb0RvYy54bWxQSwUGAAAAAAYA&#10;BgBZAQAASwUAAAAA&#10;">
                <v:fill on="f" focussize="0,0"/>
                <v:stroke on="f"/>
                <v:imagedata o:title=""/>
                <o:lock v:ext="edit" aspectratio="f"/>
                <v:textbox>
                  <w:txbxContent>
                    <w:p w14:paraId="0A0B719F">
                      <w:pPr>
                        <w:rPr>
                          <w:rFonts w:hint="default"/>
                          <w:lang w:val="ru-RU"/>
                        </w:rPr>
                      </w:pPr>
                    </w:p>
                  </w:txbxContent>
                </v:textbox>
              </v:shape>
            </w:pict>
          </mc:Fallback>
        </mc:AlternateContent>
      </w:r>
      <w:r>
        <w:rPr>
          <w:sz w:val="27"/>
          <w:szCs w:val="27"/>
        </w:rPr>
        <w:drawing>
          <wp:inline distT="0" distB="0" distL="0" distR="0">
            <wp:extent cx="609600" cy="74295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BW"/>
                    <pic:cNvPicPr>
                      <a:picLocks noChangeAspect="1" noChangeArrowheads="1"/>
                    </pic:cNvPicPr>
                  </pic:nvPicPr>
                  <pic:blipFill>
                    <a:blip r:embed="rId8" cstate="print"/>
                    <a:srcRect/>
                    <a:stretch>
                      <a:fillRect/>
                    </a:stretch>
                  </pic:blipFill>
                  <pic:spPr>
                    <a:xfrm>
                      <a:off x="0" y="0"/>
                      <a:ext cx="609600" cy="742950"/>
                    </a:xfrm>
                    <a:prstGeom prst="rect">
                      <a:avLst/>
                    </a:prstGeom>
                    <a:noFill/>
                    <a:ln w="9525">
                      <a:noFill/>
                      <a:miter lim="800000"/>
                      <a:headEnd/>
                      <a:tailEnd/>
                    </a:ln>
                  </pic:spPr>
                </pic:pic>
              </a:graphicData>
            </a:graphic>
          </wp:inline>
        </w:drawing>
      </w:r>
    </w:p>
    <w:p w14:paraId="49957062">
      <w:pPr>
        <w:pStyle w:val="11"/>
        <w:rPr>
          <w:b/>
          <w:sz w:val="28"/>
          <w:szCs w:val="28"/>
        </w:rPr>
      </w:pPr>
      <w:r>
        <w:rPr>
          <w:b/>
          <w:sz w:val="28"/>
          <w:szCs w:val="28"/>
        </w:rPr>
        <w:t>Муниципальное образование «Город Биробиджан»</w:t>
      </w:r>
    </w:p>
    <w:p w14:paraId="3DDFE2AF">
      <w:pPr>
        <w:pStyle w:val="11"/>
        <w:rPr>
          <w:b/>
          <w:sz w:val="28"/>
          <w:szCs w:val="28"/>
        </w:rPr>
      </w:pPr>
      <w:r>
        <w:rPr>
          <w:b/>
          <w:sz w:val="28"/>
          <w:szCs w:val="28"/>
        </w:rPr>
        <w:t>Еврейской автономной области</w:t>
      </w:r>
    </w:p>
    <w:p w14:paraId="7ACD3D76">
      <w:pPr>
        <w:pStyle w:val="11"/>
        <w:rPr>
          <w:b/>
          <w:sz w:val="28"/>
          <w:szCs w:val="28"/>
        </w:rPr>
      </w:pPr>
    </w:p>
    <w:p w14:paraId="23B6AA9D">
      <w:pPr>
        <w:pStyle w:val="2"/>
        <w:spacing w:line="360" w:lineRule="auto"/>
        <w:jc w:val="center"/>
        <w:rPr>
          <w:sz w:val="28"/>
          <w:szCs w:val="28"/>
        </w:rPr>
      </w:pPr>
      <w:r>
        <w:rPr>
          <w:sz w:val="28"/>
          <w:szCs w:val="28"/>
        </w:rPr>
        <w:t>ГОРОДСКАЯ ДУМА</w:t>
      </w:r>
    </w:p>
    <w:p w14:paraId="50A33487">
      <w:pPr>
        <w:pStyle w:val="2"/>
        <w:spacing w:line="360" w:lineRule="auto"/>
        <w:jc w:val="center"/>
        <w:rPr>
          <w:sz w:val="28"/>
          <w:szCs w:val="28"/>
        </w:rPr>
      </w:pPr>
      <w:r>
        <w:rPr>
          <w:sz w:val="28"/>
          <w:szCs w:val="28"/>
        </w:rPr>
        <w:t>РЕШЕНИЕ</w:t>
      </w:r>
    </w:p>
    <w:p w14:paraId="6E64F3E9">
      <w:pPr>
        <w:tabs>
          <w:tab w:val="left" w:pos="8280"/>
        </w:tabs>
        <w:jc w:val="both"/>
        <w:rPr>
          <w:rFonts w:hint="default"/>
          <w:sz w:val="28"/>
          <w:szCs w:val="28"/>
          <w:lang w:val="ru-RU"/>
        </w:rPr>
      </w:pPr>
      <w:r>
        <w:rPr>
          <w:rFonts w:hint="default"/>
          <w:sz w:val="28"/>
          <w:szCs w:val="28"/>
          <w:lang w:val="ru-RU"/>
        </w:rPr>
        <w:t>26</w:t>
      </w:r>
      <w:r>
        <w:rPr>
          <w:sz w:val="28"/>
          <w:szCs w:val="28"/>
        </w:rPr>
        <w:t>.</w:t>
      </w:r>
      <w:r>
        <w:rPr>
          <w:rFonts w:hint="default"/>
          <w:sz w:val="28"/>
          <w:szCs w:val="28"/>
          <w:lang w:val="ru-RU"/>
        </w:rPr>
        <w:t>06</w:t>
      </w:r>
      <w:r>
        <w:rPr>
          <w:sz w:val="28"/>
          <w:szCs w:val="28"/>
        </w:rPr>
        <w:t>.202</w:t>
      </w:r>
      <w:r>
        <w:rPr>
          <w:rFonts w:hint="default"/>
          <w:sz w:val="28"/>
          <w:szCs w:val="28"/>
          <w:lang w:val="ru-RU"/>
        </w:rPr>
        <w:t>5</w:t>
      </w:r>
      <w:r>
        <w:rPr>
          <w:sz w:val="28"/>
          <w:szCs w:val="28"/>
        </w:rPr>
        <w:tab/>
      </w:r>
      <w:r>
        <w:rPr>
          <w:sz w:val="28"/>
          <w:szCs w:val="28"/>
        </w:rPr>
        <w:t xml:space="preserve">    № </w:t>
      </w:r>
      <w:r>
        <w:rPr>
          <w:rFonts w:hint="default"/>
          <w:sz w:val="28"/>
          <w:szCs w:val="28"/>
          <w:lang w:val="ru-RU"/>
        </w:rPr>
        <w:t>114</w:t>
      </w:r>
    </w:p>
    <w:p w14:paraId="4ED52049">
      <w:pPr>
        <w:jc w:val="both"/>
        <w:rPr>
          <w:sz w:val="22"/>
          <w:szCs w:val="22"/>
        </w:rPr>
      </w:pPr>
    </w:p>
    <w:p w14:paraId="6963741D">
      <w:pPr>
        <w:jc w:val="center"/>
        <w:rPr>
          <w:sz w:val="28"/>
          <w:szCs w:val="28"/>
        </w:rPr>
      </w:pPr>
      <w:r>
        <w:rPr>
          <w:sz w:val="28"/>
          <w:szCs w:val="28"/>
        </w:rPr>
        <w:t>г. Биробиджан</w:t>
      </w:r>
    </w:p>
    <w:p w14:paraId="1707965A">
      <w:pPr>
        <w:jc w:val="center"/>
        <w:rPr>
          <w:sz w:val="28"/>
          <w:szCs w:val="28"/>
        </w:rPr>
      </w:pPr>
    </w:p>
    <w:p w14:paraId="05B7BD74">
      <w:pPr>
        <w:spacing w:line="240" w:lineRule="auto"/>
        <w:jc w:val="both"/>
        <w:rPr>
          <w:sz w:val="28"/>
          <w:szCs w:val="28"/>
        </w:rPr>
      </w:pPr>
      <w:r>
        <w:rPr>
          <w:sz w:val="28"/>
          <w:szCs w:val="28"/>
        </w:rPr>
        <w:t>О проекте решения городской Думы «О внесении изменения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w:t>
      </w:r>
      <w:r>
        <w:rPr>
          <w:sz w:val="28"/>
          <w:szCs w:val="28"/>
          <w:shd w:val="clear" w:color="auto" w:fill="FFFFFF"/>
        </w:rPr>
        <w:t>»</w:t>
      </w:r>
    </w:p>
    <w:p w14:paraId="3A3502ED">
      <w:pPr>
        <w:ind w:firstLine="567"/>
        <w:jc w:val="both"/>
        <w:rPr>
          <w:sz w:val="28"/>
          <w:szCs w:val="28"/>
        </w:rPr>
      </w:pPr>
    </w:p>
    <w:p w14:paraId="4B720030">
      <w:pPr>
        <w:ind w:firstLine="567"/>
        <w:jc w:val="both"/>
        <w:rPr>
          <w:sz w:val="28"/>
          <w:szCs w:val="28"/>
        </w:rPr>
      </w:pPr>
    </w:p>
    <w:p w14:paraId="4ED14403">
      <w:pPr>
        <w:ind w:left="0" w:leftChars="0" w:firstLine="518" w:firstLineChars="185"/>
        <w:jc w:val="both"/>
        <w:rPr>
          <w:sz w:val="28"/>
          <w:szCs w:val="28"/>
        </w:rPr>
      </w:pPr>
      <w:r>
        <w:rPr>
          <w:sz w:val="28"/>
          <w:szCs w:val="28"/>
        </w:rPr>
        <w:t>Рассмотрев проект решения городской Думы «О внесении изменения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w:t>
      </w:r>
      <w:r>
        <w:rPr>
          <w:sz w:val="28"/>
          <w:szCs w:val="28"/>
          <w:shd w:val="clear" w:color="auto" w:fill="FFFFFF"/>
        </w:rPr>
        <w:t xml:space="preserve">», в </w:t>
      </w:r>
      <w:r>
        <w:rPr>
          <w:sz w:val="28"/>
          <w:szCs w:val="28"/>
        </w:rPr>
        <w:t xml:space="preserve">соответствии с </w:t>
      </w:r>
      <w:r>
        <w:rPr>
          <w:sz w:val="28"/>
          <w:szCs w:val="28"/>
          <w:shd w:val="clear" w:color="auto" w:fill="FFFFFF"/>
        </w:rPr>
        <w:t>Федеральным законо</w:t>
      </w:r>
      <w:r>
        <w:rPr>
          <w:rFonts w:hint="default" w:ascii="Times New Roman" w:hAnsi="Times New Roman" w:cs="Times New Roman"/>
          <w:sz w:val="28"/>
          <w:szCs w:val="28"/>
          <w:shd w:val="clear" w:color="auto" w:fill="FFFFFF"/>
        </w:rPr>
        <w:t xml:space="preserve">м </w:t>
      </w:r>
      <w:r>
        <w:rPr>
          <w:rFonts w:hint="default" w:ascii="Times New Roman" w:hAnsi="Times New Roman" w:eastAsia="PT Serif" w:cs="Times New Roman"/>
          <w:i w:val="0"/>
          <w:iCs w:val="0"/>
          <w:caps w:val="0"/>
          <w:color w:val="22272F"/>
          <w:spacing w:val="0"/>
          <w:sz w:val="28"/>
          <w:szCs w:val="28"/>
          <w:shd w:val="clear" w:fill="FFFFFF"/>
        </w:rPr>
        <w:t>от 20</w:t>
      </w:r>
      <w:r>
        <w:rPr>
          <w:rFonts w:hint="default" w:ascii="Times New Roman" w:hAnsi="Times New Roman" w:eastAsia="PT Serif" w:cs="Times New Roman"/>
          <w:i w:val="0"/>
          <w:iCs w:val="0"/>
          <w:caps w:val="0"/>
          <w:color w:val="22272F"/>
          <w:spacing w:val="0"/>
          <w:sz w:val="28"/>
          <w:szCs w:val="28"/>
          <w:shd w:val="clear" w:fill="FFFFFF"/>
          <w:lang w:val="ru-RU"/>
        </w:rPr>
        <w:t>.03.</w:t>
      </w:r>
      <w:r>
        <w:rPr>
          <w:rFonts w:hint="default" w:ascii="Times New Roman" w:hAnsi="Times New Roman" w:eastAsia="PT Serif" w:cs="Times New Roman"/>
          <w:i w:val="0"/>
          <w:iCs w:val="0"/>
          <w:caps w:val="0"/>
          <w:color w:val="22272F"/>
          <w:spacing w:val="0"/>
          <w:sz w:val="28"/>
          <w:szCs w:val="28"/>
          <w:shd w:val="clear" w:fill="FFFFFF"/>
        </w:rPr>
        <w:t xml:space="preserve">2025 </w:t>
      </w:r>
      <w:r>
        <w:rPr>
          <w:rFonts w:hint="default" w:ascii="Times New Roman" w:hAnsi="Times New Roman" w:eastAsia="PT Serif" w:cs="Times New Roman"/>
          <w:i w:val="0"/>
          <w:iCs w:val="0"/>
          <w:caps w:val="0"/>
          <w:color w:val="22272F"/>
          <w:spacing w:val="0"/>
          <w:sz w:val="28"/>
          <w:szCs w:val="28"/>
          <w:shd w:val="clear" w:fill="FFFFFF"/>
          <w:lang w:val="ru-RU"/>
        </w:rPr>
        <w:t>№</w:t>
      </w:r>
      <w:r>
        <w:rPr>
          <w:rFonts w:hint="default" w:ascii="Times New Roman" w:hAnsi="Times New Roman" w:eastAsia="PT Serif" w:cs="Times New Roman"/>
          <w:i w:val="0"/>
          <w:iCs w:val="0"/>
          <w:caps w:val="0"/>
          <w:color w:val="22272F"/>
          <w:spacing w:val="0"/>
          <w:sz w:val="28"/>
          <w:szCs w:val="28"/>
          <w:shd w:val="clear" w:fill="FFFFFF"/>
        </w:rPr>
        <w:t xml:space="preserve"> 33-ФЗ </w:t>
      </w:r>
      <w:r>
        <w:rPr>
          <w:rFonts w:hint="default" w:ascii="Times New Roman" w:hAnsi="Times New Roman" w:eastAsia="PT Serif" w:cs="Times New Roman"/>
          <w:i w:val="0"/>
          <w:iCs w:val="0"/>
          <w:caps w:val="0"/>
          <w:color w:val="22272F"/>
          <w:spacing w:val="0"/>
          <w:sz w:val="28"/>
          <w:szCs w:val="28"/>
          <w:shd w:val="clear" w:fill="FFFFFF"/>
          <w:lang w:val="ru-RU"/>
        </w:rPr>
        <w:t>«</w:t>
      </w:r>
      <w:r>
        <w:rPr>
          <w:rFonts w:hint="default" w:ascii="Times New Roman" w:hAnsi="Times New Roman" w:eastAsia="PT Serif" w:cs="Times New Roman"/>
          <w:i w:val="0"/>
          <w:iCs w:val="0"/>
          <w:caps w:val="0"/>
          <w:color w:val="22272F"/>
          <w:spacing w:val="0"/>
          <w:sz w:val="28"/>
          <w:szCs w:val="28"/>
          <w:shd w:val="clear" w:fill="FFFFFF"/>
        </w:rPr>
        <w:t>Об общих принципах организации местного самоуправления в единой системе публичной власти</w:t>
      </w:r>
      <w:r>
        <w:rPr>
          <w:rFonts w:hint="default" w:ascii="Times New Roman" w:hAnsi="Times New Roman" w:eastAsia="PT Serif" w:cs="Times New Roman"/>
          <w:i w:val="0"/>
          <w:iCs w:val="0"/>
          <w:caps w:val="0"/>
          <w:color w:val="22272F"/>
          <w:spacing w:val="0"/>
          <w:sz w:val="28"/>
          <w:szCs w:val="28"/>
          <w:shd w:val="clear" w:fill="FFFFFF"/>
          <w:lang w:val="ru-RU"/>
        </w:rPr>
        <w:t>»</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sz w:val="28"/>
          <w:szCs w:val="28"/>
        </w:rPr>
        <w:t>Уставом му</w:t>
      </w:r>
      <w:r>
        <w:rPr>
          <w:sz w:val="28"/>
          <w:szCs w:val="28"/>
        </w:rPr>
        <w:t>ниципального образования «Город Биробиджан» Еврейской автономной области городская Дума</w:t>
      </w:r>
    </w:p>
    <w:p w14:paraId="7D75FAA0">
      <w:pPr>
        <w:jc w:val="both"/>
        <w:rPr>
          <w:sz w:val="28"/>
          <w:szCs w:val="28"/>
        </w:rPr>
      </w:pPr>
      <w:r>
        <w:rPr>
          <w:sz w:val="28"/>
          <w:szCs w:val="28"/>
        </w:rPr>
        <w:t>РЕШИЛА:</w:t>
      </w:r>
    </w:p>
    <w:p w14:paraId="4F1E72B8">
      <w:pPr>
        <w:ind w:left="0" w:leftChars="0" w:firstLine="518" w:firstLineChars="185"/>
        <w:jc w:val="both"/>
        <w:rPr>
          <w:sz w:val="28"/>
          <w:szCs w:val="28"/>
        </w:rPr>
      </w:pPr>
      <w:r>
        <w:rPr>
          <w:sz w:val="28"/>
          <w:szCs w:val="28"/>
        </w:rPr>
        <w:t>1. Принять прилагаемый проект решения городской Думы «О внесении изменения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w:t>
      </w:r>
      <w:r>
        <w:rPr>
          <w:sz w:val="28"/>
          <w:szCs w:val="28"/>
          <w:shd w:val="clear" w:color="auto" w:fill="FFFFFF"/>
        </w:rPr>
        <w:t xml:space="preserve">» </w:t>
      </w:r>
      <w:r>
        <w:rPr>
          <w:sz w:val="28"/>
          <w:szCs w:val="28"/>
        </w:rPr>
        <w:t>(далее – проект решения) в первом чтении.</w:t>
      </w:r>
    </w:p>
    <w:p w14:paraId="59CAC9F3">
      <w:pPr>
        <w:pStyle w:val="28"/>
        <w:ind w:righ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Направить настоящее решение прокурору города Биробиджана, депутатам городской Думы, в мэрию города для внесения ими своих предложений и замечаний по проекту решения.</w:t>
      </w:r>
    </w:p>
    <w:p w14:paraId="32DAFC9C">
      <w:pPr>
        <w:ind w:firstLine="567"/>
        <w:jc w:val="both"/>
        <w:rPr>
          <w:sz w:val="28"/>
          <w:szCs w:val="28"/>
        </w:rPr>
      </w:pPr>
      <w:r>
        <w:rPr>
          <w:sz w:val="28"/>
          <w:szCs w:val="28"/>
        </w:rPr>
        <w:t xml:space="preserve">3. Поручить постоянной </w:t>
      </w:r>
      <w:r>
        <w:rPr>
          <w:rFonts w:ascii="Times New Roman" w:hAnsi="Times New Roman" w:cs="Times New Roman"/>
          <w:sz w:val="28"/>
          <w:szCs w:val="28"/>
        </w:rPr>
        <w:t>комисси</w:t>
      </w:r>
      <w:r>
        <w:rPr>
          <w:rFonts w:cs="Times New Roman"/>
          <w:sz w:val="28"/>
          <w:szCs w:val="28"/>
          <w:lang w:val="ru-RU"/>
        </w:rPr>
        <w:t>и</w:t>
      </w:r>
      <w:r>
        <w:rPr>
          <w:rFonts w:ascii="Times New Roman" w:hAnsi="Times New Roman" w:cs="Times New Roman"/>
          <w:sz w:val="28"/>
          <w:szCs w:val="28"/>
        </w:rPr>
        <w:t xml:space="preserve"> по вопросам территориального общественного самоуправления и городского хозяйства</w:t>
      </w:r>
      <w:r>
        <w:rPr>
          <w:sz w:val="28"/>
          <w:szCs w:val="28"/>
        </w:rPr>
        <w:t xml:space="preserve"> доработать проект решения с </w:t>
      </w:r>
      <w:r>
        <w:rPr>
          <w:sz w:val="28"/>
          <w:szCs w:val="28"/>
          <w:lang w:val="ru-RU"/>
        </w:rPr>
        <w:t>учётом</w:t>
      </w:r>
      <w:r>
        <w:rPr>
          <w:sz w:val="28"/>
          <w:szCs w:val="28"/>
        </w:rPr>
        <w:t xml:space="preserve"> поступивших замечаний и предложений и внести его на рассмотрение городской Дум</w:t>
      </w:r>
      <w:r>
        <w:rPr>
          <w:sz w:val="28"/>
          <w:szCs w:val="28"/>
          <w:lang w:val="ru-RU"/>
        </w:rPr>
        <w:t>е</w:t>
      </w:r>
      <w:r>
        <w:rPr>
          <w:sz w:val="28"/>
          <w:szCs w:val="28"/>
        </w:rPr>
        <w:t xml:space="preserve"> в </w:t>
      </w:r>
      <w:r>
        <w:rPr>
          <w:sz w:val="28"/>
          <w:szCs w:val="28"/>
          <w:lang w:val="ru-RU"/>
        </w:rPr>
        <w:t>июле</w:t>
      </w:r>
      <w:r>
        <w:rPr>
          <w:sz w:val="28"/>
          <w:szCs w:val="28"/>
        </w:rPr>
        <w:t xml:space="preserve"> 202</w:t>
      </w:r>
      <w:r>
        <w:rPr>
          <w:rFonts w:hint="default"/>
          <w:sz w:val="28"/>
          <w:szCs w:val="28"/>
          <w:lang w:val="ru-RU"/>
        </w:rPr>
        <w:t>5</w:t>
      </w:r>
      <w:r>
        <w:rPr>
          <w:sz w:val="28"/>
          <w:szCs w:val="28"/>
        </w:rPr>
        <w:t xml:space="preserve"> года. </w:t>
      </w:r>
    </w:p>
    <w:p w14:paraId="1BDA28B7">
      <w:pPr>
        <w:pStyle w:val="28"/>
        <w:ind w:right="0" w:firstLine="567"/>
        <w:jc w:val="both"/>
        <w:rPr>
          <w:rFonts w:ascii="Times New Roman" w:hAnsi="Times New Roman" w:cs="Times New Roman"/>
          <w:sz w:val="28"/>
          <w:szCs w:val="28"/>
        </w:rPr>
      </w:pPr>
    </w:p>
    <w:p w14:paraId="6842906E">
      <w:pPr>
        <w:pStyle w:val="28"/>
        <w:ind w:right="0"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4. </w:t>
      </w:r>
      <w:r>
        <w:rPr>
          <w:rFonts w:ascii="Times New Roman" w:hAnsi="Times New Roman" w:cs="Times New Roman"/>
          <w:color w:val="000000"/>
          <w:sz w:val="28"/>
          <w:szCs w:val="28"/>
        </w:rPr>
        <w:t xml:space="preserve">Контроль за исполнением настоящего решения возложить на </w:t>
      </w:r>
      <w:r>
        <w:rPr>
          <w:rFonts w:ascii="Times New Roman" w:hAnsi="Times New Roman" w:cs="Times New Roman"/>
          <w:sz w:val="28"/>
          <w:szCs w:val="28"/>
        </w:rPr>
        <w:t>председателя городской Думы</w:t>
      </w:r>
      <w:r>
        <w:rPr>
          <w:rFonts w:ascii="Times New Roman" w:hAnsi="Times New Roman" w:cs="Times New Roman"/>
          <w:color w:val="000000"/>
          <w:sz w:val="28"/>
          <w:szCs w:val="28"/>
        </w:rPr>
        <w:t>.</w:t>
      </w:r>
    </w:p>
    <w:p w14:paraId="7B3C41A0">
      <w:pPr>
        <w:ind w:firstLine="567"/>
        <w:jc w:val="both"/>
        <w:rPr>
          <w:sz w:val="28"/>
          <w:szCs w:val="28"/>
        </w:rPr>
      </w:pPr>
      <w:r>
        <w:rPr>
          <w:sz w:val="28"/>
          <w:szCs w:val="28"/>
        </w:rPr>
        <w:t xml:space="preserve">5. Настоящее решение </w:t>
      </w:r>
      <w:r>
        <w:rPr>
          <w:color w:val="000000"/>
          <w:sz w:val="28"/>
          <w:szCs w:val="28"/>
        </w:rPr>
        <w:t xml:space="preserve">вступает в силу со дня его </w:t>
      </w:r>
      <w:r>
        <w:rPr>
          <w:sz w:val="28"/>
          <w:szCs w:val="28"/>
        </w:rPr>
        <w:t>принятия.</w:t>
      </w:r>
    </w:p>
    <w:p w14:paraId="41BA6098">
      <w:pPr>
        <w:jc w:val="both"/>
        <w:rPr>
          <w:b/>
          <w:sz w:val="28"/>
          <w:szCs w:val="28"/>
        </w:rPr>
      </w:pPr>
    </w:p>
    <w:p w14:paraId="3181F5BE">
      <w:pPr>
        <w:jc w:val="both"/>
        <w:rPr>
          <w:b/>
          <w:sz w:val="28"/>
          <w:szCs w:val="28"/>
        </w:rPr>
      </w:pPr>
    </w:p>
    <w:p w14:paraId="36F54DCE">
      <w:pPr>
        <w:jc w:val="both"/>
        <w:rPr>
          <w:b/>
          <w:sz w:val="28"/>
          <w:szCs w:val="28"/>
        </w:rPr>
      </w:pPr>
    </w:p>
    <w:p w14:paraId="17CAB486">
      <w:pPr>
        <w:pStyle w:val="21"/>
        <w:tabs>
          <w:tab w:val="left" w:pos="7371"/>
        </w:tabs>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Заместитель</w:t>
      </w:r>
      <w:r>
        <w:rPr>
          <w:rFonts w:hint="default" w:ascii="Times New Roman" w:hAnsi="Times New Roman" w:cs="Times New Roman"/>
          <w:sz w:val="28"/>
          <w:szCs w:val="28"/>
          <w:lang w:val="ru-RU"/>
        </w:rPr>
        <w:t xml:space="preserve"> п</w:t>
      </w:r>
      <w:r>
        <w:rPr>
          <w:rFonts w:ascii="Times New Roman" w:hAnsi="Times New Roman" w:cs="Times New Roman"/>
          <w:sz w:val="28"/>
          <w:szCs w:val="28"/>
        </w:rPr>
        <w:t>редседател</w:t>
      </w:r>
      <w:r>
        <w:rPr>
          <w:rFonts w:ascii="Times New Roman" w:hAnsi="Times New Roman" w:cs="Times New Roman"/>
          <w:sz w:val="28"/>
          <w:szCs w:val="28"/>
          <w:lang w:val="ru-RU"/>
        </w:rPr>
        <w:t>я</w:t>
      </w:r>
    </w:p>
    <w:p w14:paraId="59BCF348">
      <w:pPr>
        <w:pStyle w:val="21"/>
        <w:tabs>
          <w:tab w:val="left" w:pos="7371"/>
        </w:tabs>
        <w:ind w:firstLine="0"/>
        <w:jc w:val="both"/>
        <w:rPr>
          <w:rFonts w:ascii="Times New Roman" w:hAnsi="Times New Roman" w:cs="Times New Roman"/>
          <w:sz w:val="28"/>
          <w:szCs w:val="28"/>
        </w:rPr>
      </w:pPr>
      <w:r>
        <w:rPr>
          <w:rFonts w:ascii="Times New Roman" w:hAnsi="Times New Roman" w:cs="Times New Roman"/>
          <w:sz w:val="28"/>
          <w:szCs w:val="28"/>
        </w:rPr>
        <w:t xml:space="preserve">городской Думы                                       </w:t>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lang w:val="ru-RU"/>
        </w:rPr>
        <w:t>С</w:t>
      </w:r>
      <w:r>
        <w:rPr>
          <w:rFonts w:hint="default" w:ascii="Times New Roman" w:hAnsi="Times New Roman" w:cs="Times New Roman"/>
          <w:sz w:val="28"/>
          <w:szCs w:val="28"/>
          <w:lang w:val="ru-RU"/>
        </w:rPr>
        <w:t>.Н. Бурындин</w:t>
      </w:r>
    </w:p>
    <w:p w14:paraId="409ED0A3">
      <w:pPr>
        <w:pStyle w:val="11"/>
        <w:ind w:left="4963" w:firstLine="709"/>
        <w:rPr>
          <w:sz w:val="28"/>
          <w:szCs w:val="28"/>
        </w:rPr>
      </w:pPr>
    </w:p>
    <w:p w14:paraId="799B4A8C">
      <w:pPr>
        <w:pStyle w:val="11"/>
        <w:ind w:left="4963" w:firstLine="709"/>
        <w:rPr>
          <w:sz w:val="28"/>
          <w:szCs w:val="28"/>
        </w:rPr>
      </w:pPr>
    </w:p>
    <w:p w14:paraId="2E263AC2">
      <w:pPr>
        <w:pStyle w:val="11"/>
        <w:ind w:left="4963" w:firstLine="709"/>
        <w:rPr>
          <w:sz w:val="28"/>
          <w:szCs w:val="28"/>
        </w:rPr>
      </w:pPr>
    </w:p>
    <w:p w14:paraId="5A041394">
      <w:pPr>
        <w:pStyle w:val="11"/>
        <w:ind w:left="4963" w:firstLine="709"/>
        <w:rPr>
          <w:sz w:val="28"/>
          <w:szCs w:val="28"/>
        </w:rPr>
      </w:pPr>
    </w:p>
    <w:p w14:paraId="26155462">
      <w:pPr>
        <w:pStyle w:val="11"/>
        <w:ind w:left="4963" w:firstLine="709"/>
        <w:rPr>
          <w:sz w:val="28"/>
          <w:szCs w:val="28"/>
        </w:rPr>
      </w:pPr>
    </w:p>
    <w:p w14:paraId="78318118">
      <w:pPr>
        <w:pStyle w:val="11"/>
        <w:ind w:left="4963" w:firstLine="709"/>
        <w:rPr>
          <w:sz w:val="28"/>
          <w:szCs w:val="28"/>
        </w:rPr>
      </w:pPr>
    </w:p>
    <w:p w14:paraId="6CFE965B">
      <w:pPr>
        <w:pStyle w:val="11"/>
        <w:ind w:left="4963" w:firstLine="709"/>
        <w:rPr>
          <w:sz w:val="28"/>
          <w:szCs w:val="28"/>
        </w:rPr>
      </w:pPr>
    </w:p>
    <w:p w14:paraId="4120C599">
      <w:pPr>
        <w:pStyle w:val="11"/>
        <w:ind w:left="4963" w:firstLine="709"/>
        <w:rPr>
          <w:sz w:val="28"/>
          <w:szCs w:val="28"/>
        </w:rPr>
      </w:pPr>
    </w:p>
    <w:p w14:paraId="4D3FFE26">
      <w:pPr>
        <w:pStyle w:val="11"/>
        <w:ind w:left="4963" w:firstLine="709"/>
        <w:rPr>
          <w:sz w:val="28"/>
          <w:szCs w:val="28"/>
        </w:rPr>
      </w:pPr>
    </w:p>
    <w:p w14:paraId="021923D9">
      <w:pPr>
        <w:pStyle w:val="11"/>
        <w:ind w:left="4963" w:firstLine="709"/>
        <w:rPr>
          <w:sz w:val="28"/>
          <w:szCs w:val="28"/>
        </w:rPr>
      </w:pPr>
    </w:p>
    <w:p w14:paraId="45201133">
      <w:pPr>
        <w:pStyle w:val="11"/>
        <w:ind w:left="4963" w:firstLine="709"/>
        <w:rPr>
          <w:sz w:val="28"/>
          <w:szCs w:val="28"/>
        </w:rPr>
      </w:pPr>
    </w:p>
    <w:p w14:paraId="2A89E4CA">
      <w:pPr>
        <w:pStyle w:val="11"/>
        <w:ind w:left="4963" w:firstLine="709"/>
        <w:rPr>
          <w:sz w:val="28"/>
          <w:szCs w:val="28"/>
        </w:rPr>
      </w:pPr>
    </w:p>
    <w:p w14:paraId="59E62DF5">
      <w:pPr>
        <w:pStyle w:val="11"/>
        <w:ind w:left="4963" w:firstLine="709"/>
        <w:rPr>
          <w:sz w:val="28"/>
          <w:szCs w:val="28"/>
        </w:rPr>
      </w:pPr>
    </w:p>
    <w:p w14:paraId="326E4531">
      <w:pPr>
        <w:pStyle w:val="11"/>
        <w:ind w:left="4963" w:firstLine="709"/>
        <w:rPr>
          <w:sz w:val="28"/>
          <w:szCs w:val="28"/>
        </w:rPr>
      </w:pPr>
    </w:p>
    <w:p w14:paraId="76B2E9BB">
      <w:pPr>
        <w:pStyle w:val="11"/>
        <w:ind w:left="4963" w:firstLine="709"/>
        <w:rPr>
          <w:sz w:val="28"/>
          <w:szCs w:val="28"/>
        </w:rPr>
      </w:pPr>
    </w:p>
    <w:p w14:paraId="0886FB8E">
      <w:pPr>
        <w:pStyle w:val="11"/>
        <w:ind w:left="4963" w:firstLine="709"/>
        <w:rPr>
          <w:sz w:val="28"/>
          <w:szCs w:val="28"/>
        </w:rPr>
      </w:pPr>
    </w:p>
    <w:p w14:paraId="479DB8DB">
      <w:pPr>
        <w:pStyle w:val="11"/>
        <w:ind w:left="4963" w:firstLine="709"/>
        <w:rPr>
          <w:sz w:val="28"/>
          <w:szCs w:val="28"/>
        </w:rPr>
      </w:pPr>
    </w:p>
    <w:p w14:paraId="130B687C">
      <w:pPr>
        <w:pStyle w:val="11"/>
        <w:ind w:left="4963" w:firstLine="709"/>
        <w:rPr>
          <w:sz w:val="28"/>
          <w:szCs w:val="28"/>
        </w:rPr>
      </w:pPr>
    </w:p>
    <w:p w14:paraId="52D56CCA">
      <w:pPr>
        <w:pStyle w:val="11"/>
        <w:ind w:left="4963" w:firstLine="709"/>
        <w:rPr>
          <w:sz w:val="28"/>
          <w:szCs w:val="28"/>
        </w:rPr>
      </w:pPr>
    </w:p>
    <w:p w14:paraId="59CABCD1">
      <w:pPr>
        <w:pStyle w:val="11"/>
        <w:ind w:left="4963" w:firstLine="709"/>
        <w:rPr>
          <w:sz w:val="28"/>
          <w:szCs w:val="28"/>
        </w:rPr>
      </w:pPr>
    </w:p>
    <w:p w14:paraId="00DB6652">
      <w:pPr>
        <w:pStyle w:val="11"/>
        <w:ind w:left="4963" w:firstLine="709"/>
        <w:rPr>
          <w:sz w:val="28"/>
          <w:szCs w:val="28"/>
        </w:rPr>
      </w:pPr>
    </w:p>
    <w:p w14:paraId="2BA7D82F">
      <w:pPr>
        <w:pStyle w:val="11"/>
        <w:ind w:left="4963" w:firstLine="709"/>
        <w:rPr>
          <w:sz w:val="28"/>
          <w:szCs w:val="28"/>
        </w:rPr>
      </w:pPr>
    </w:p>
    <w:p w14:paraId="570A6D64">
      <w:pPr>
        <w:pStyle w:val="11"/>
        <w:ind w:left="4963" w:firstLine="709"/>
        <w:rPr>
          <w:sz w:val="28"/>
          <w:szCs w:val="28"/>
        </w:rPr>
      </w:pPr>
    </w:p>
    <w:p w14:paraId="65B87698">
      <w:pPr>
        <w:pStyle w:val="11"/>
        <w:ind w:left="4963" w:firstLine="709"/>
        <w:rPr>
          <w:sz w:val="28"/>
          <w:szCs w:val="28"/>
        </w:rPr>
      </w:pPr>
    </w:p>
    <w:p w14:paraId="228B770B">
      <w:pPr>
        <w:pStyle w:val="11"/>
        <w:ind w:left="4963" w:firstLine="709"/>
        <w:rPr>
          <w:sz w:val="28"/>
          <w:szCs w:val="28"/>
        </w:rPr>
      </w:pPr>
    </w:p>
    <w:p w14:paraId="47E4CE73">
      <w:pPr>
        <w:pStyle w:val="11"/>
        <w:ind w:left="4963" w:firstLine="709"/>
        <w:rPr>
          <w:sz w:val="28"/>
          <w:szCs w:val="28"/>
        </w:rPr>
      </w:pPr>
    </w:p>
    <w:p w14:paraId="1002D668">
      <w:pPr>
        <w:pStyle w:val="11"/>
        <w:ind w:left="4963" w:firstLine="709"/>
        <w:rPr>
          <w:sz w:val="28"/>
          <w:szCs w:val="28"/>
        </w:rPr>
      </w:pPr>
    </w:p>
    <w:p w14:paraId="29021D36">
      <w:pPr>
        <w:pStyle w:val="11"/>
        <w:ind w:left="4963" w:firstLine="709"/>
        <w:rPr>
          <w:sz w:val="28"/>
          <w:szCs w:val="28"/>
        </w:rPr>
      </w:pPr>
    </w:p>
    <w:p w14:paraId="16764488">
      <w:pPr>
        <w:pStyle w:val="11"/>
        <w:ind w:left="4963" w:firstLine="709"/>
        <w:rPr>
          <w:sz w:val="28"/>
          <w:szCs w:val="28"/>
        </w:rPr>
      </w:pPr>
    </w:p>
    <w:p w14:paraId="66552DD2">
      <w:pPr>
        <w:pStyle w:val="11"/>
        <w:ind w:left="4963" w:firstLine="709"/>
        <w:rPr>
          <w:sz w:val="28"/>
          <w:szCs w:val="28"/>
        </w:rPr>
      </w:pPr>
    </w:p>
    <w:p w14:paraId="66A252B9">
      <w:pPr>
        <w:pStyle w:val="11"/>
        <w:ind w:left="4963" w:firstLine="709"/>
        <w:rPr>
          <w:sz w:val="28"/>
          <w:szCs w:val="28"/>
        </w:rPr>
      </w:pPr>
    </w:p>
    <w:p w14:paraId="319397E9">
      <w:pPr>
        <w:pStyle w:val="11"/>
        <w:ind w:left="4963" w:firstLine="709"/>
        <w:rPr>
          <w:sz w:val="28"/>
          <w:szCs w:val="28"/>
        </w:rPr>
      </w:pPr>
    </w:p>
    <w:p w14:paraId="26D57D33">
      <w:pPr>
        <w:pStyle w:val="11"/>
        <w:ind w:left="4963" w:firstLine="709"/>
        <w:rPr>
          <w:sz w:val="28"/>
          <w:szCs w:val="28"/>
        </w:rPr>
      </w:pPr>
    </w:p>
    <w:p w14:paraId="4FBAE504">
      <w:pPr>
        <w:pStyle w:val="11"/>
        <w:ind w:left="4963" w:firstLine="709"/>
        <w:rPr>
          <w:sz w:val="28"/>
          <w:szCs w:val="28"/>
        </w:rPr>
      </w:pPr>
    </w:p>
    <w:p w14:paraId="32CE9C53">
      <w:pPr>
        <w:pStyle w:val="11"/>
        <w:ind w:left="4963" w:firstLine="709"/>
        <w:rPr>
          <w:sz w:val="28"/>
          <w:szCs w:val="28"/>
        </w:rPr>
      </w:pPr>
    </w:p>
    <w:p w14:paraId="38B55AD9">
      <w:pPr>
        <w:pStyle w:val="11"/>
        <w:ind w:left="4963" w:firstLine="709"/>
        <w:rPr>
          <w:sz w:val="28"/>
          <w:szCs w:val="28"/>
        </w:rPr>
      </w:pPr>
    </w:p>
    <w:p w14:paraId="1DD0A4F8">
      <w:pPr>
        <w:pStyle w:val="11"/>
        <w:ind w:left="4963" w:firstLine="709"/>
        <w:rPr>
          <w:sz w:val="28"/>
          <w:szCs w:val="28"/>
        </w:rPr>
      </w:pPr>
      <w:r>
        <w:rPr>
          <w:sz w:val="28"/>
          <w:szCs w:val="28"/>
        </w:rPr>
        <w:t xml:space="preserve">Принят в первом чтении </w:t>
      </w:r>
    </w:p>
    <w:p w14:paraId="4E95C523">
      <w:pPr>
        <w:pStyle w:val="11"/>
        <w:jc w:val="right"/>
        <w:rPr>
          <w:sz w:val="28"/>
          <w:szCs w:val="28"/>
        </w:rPr>
      </w:pPr>
      <w:r>
        <w:rPr>
          <w:sz w:val="28"/>
          <w:szCs w:val="28"/>
        </w:rPr>
        <w:t xml:space="preserve">решением городской Думы </w:t>
      </w:r>
    </w:p>
    <w:p w14:paraId="39B17B33">
      <w:pPr>
        <w:pStyle w:val="11"/>
        <w:ind w:left="4963"/>
        <w:rPr>
          <w:rFonts w:hint="default"/>
          <w:sz w:val="28"/>
          <w:szCs w:val="28"/>
          <w:lang w:val="ru-RU"/>
        </w:rPr>
      </w:pPr>
      <w:r>
        <w:rPr>
          <w:sz w:val="28"/>
          <w:szCs w:val="28"/>
        </w:rPr>
        <w:t xml:space="preserve">      </w:t>
      </w:r>
      <w:r>
        <w:rPr>
          <w:sz w:val="28"/>
          <w:szCs w:val="28"/>
          <w:lang w:val="ru-RU"/>
        </w:rPr>
        <w:t>о</w:t>
      </w:r>
      <w:r>
        <w:rPr>
          <w:sz w:val="28"/>
          <w:szCs w:val="28"/>
        </w:rPr>
        <w:t>т</w:t>
      </w:r>
      <w:r>
        <w:rPr>
          <w:rFonts w:hint="default"/>
          <w:sz w:val="28"/>
          <w:szCs w:val="28"/>
          <w:lang w:val="ru-RU"/>
        </w:rPr>
        <w:t xml:space="preserve"> 26.06.2025</w:t>
      </w:r>
      <w:r>
        <w:rPr>
          <w:sz w:val="28"/>
          <w:szCs w:val="28"/>
        </w:rPr>
        <w:t xml:space="preserve"> № </w:t>
      </w:r>
      <w:r>
        <w:rPr>
          <w:rFonts w:hint="default"/>
          <w:sz w:val="28"/>
          <w:szCs w:val="28"/>
          <w:lang w:val="ru-RU"/>
        </w:rPr>
        <w:t>114</w:t>
      </w:r>
      <w:bookmarkStart w:id="4" w:name="_GoBack"/>
      <w:bookmarkEnd w:id="4"/>
    </w:p>
    <w:p w14:paraId="336BD232">
      <w:pPr>
        <w:widowControl w:val="0"/>
        <w:autoSpaceDE w:val="0"/>
        <w:autoSpaceDN w:val="0"/>
        <w:adjustRightInd w:val="0"/>
        <w:outlineLvl w:val="0"/>
        <w:rPr>
          <w:color w:val="FFFFFF"/>
          <w:sz w:val="28"/>
          <w:szCs w:val="28"/>
        </w:rPr>
      </w:pPr>
      <w:r>
        <w:rPr>
          <w:color w:val="FFFFFF"/>
          <w:sz w:val="28"/>
          <w:szCs w:val="28"/>
        </w:rPr>
        <w:t xml:space="preserve">           </w:t>
      </w:r>
    </w:p>
    <w:p w14:paraId="5BFEC7D5">
      <w:pPr>
        <w:jc w:val="center"/>
        <w:rPr>
          <w:sz w:val="28"/>
          <w:szCs w:val="28"/>
        </w:rPr>
      </w:pPr>
      <w:r>
        <w:rPr>
          <w:sz w:val="28"/>
          <w:szCs w:val="28"/>
        </w:rPr>
        <mc:AlternateContent>
          <mc:Choice Requires="wps">
            <w:drawing>
              <wp:anchor distT="0" distB="0" distL="114300" distR="114300" simplePos="0" relativeHeight="251660288" behindDoc="0" locked="0" layoutInCell="0" allowOverlap="1">
                <wp:simplePos x="0" y="0"/>
                <wp:positionH relativeFrom="column">
                  <wp:posOffset>4821555</wp:posOffset>
                </wp:positionH>
                <wp:positionV relativeFrom="paragraph">
                  <wp:posOffset>-36195</wp:posOffset>
                </wp:positionV>
                <wp:extent cx="1188720" cy="800100"/>
                <wp:effectExtent l="0" t="0" r="0" b="0"/>
                <wp:wrapNone/>
                <wp:docPr id="27" name="Текстовое поле 27"/>
                <wp:cNvGraphicFramePr/>
                <a:graphic xmlns:a="http://schemas.openxmlformats.org/drawingml/2006/main">
                  <a:graphicData uri="http://schemas.microsoft.com/office/word/2010/wordprocessingShape">
                    <wps:wsp>
                      <wps:cNvSpPr txBox="1"/>
                      <wps:spPr>
                        <a:xfrm>
                          <a:off x="0" y="0"/>
                          <a:ext cx="1188720" cy="800100"/>
                        </a:xfrm>
                        <a:prstGeom prst="rect">
                          <a:avLst/>
                        </a:prstGeom>
                        <a:noFill/>
                        <a:ln>
                          <a:noFill/>
                        </a:ln>
                      </wps:spPr>
                      <wps:txbx>
                        <w:txbxContent>
                          <w:p w14:paraId="7E8CB882">
                            <w:pPr>
                              <w:jc w:val="right"/>
                              <w:rPr>
                                <w:sz w:val="28"/>
                                <w:szCs w:val="28"/>
                              </w:rPr>
                            </w:pPr>
                            <w:r>
                              <w:rPr>
                                <w:sz w:val="28"/>
                                <w:szCs w:val="28"/>
                              </w:rPr>
                              <w:t>проект</w:t>
                            </w:r>
                          </w:p>
                          <w:p w14:paraId="417D4A12">
                            <w:pPr>
                              <w:jc w:val="right"/>
                              <w:rPr>
                                <w:sz w:val="28"/>
                                <w:szCs w:val="28"/>
                              </w:rPr>
                            </w:pPr>
                          </w:p>
                          <w:p w14:paraId="479FFA00">
                            <w:pPr>
                              <w:jc w:val="right"/>
                              <w:rPr>
                                <w:sz w:val="28"/>
                                <w:szCs w:val="28"/>
                              </w:rPr>
                            </w:pPr>
                          </w:p>
                          <w:p w14:paraId="2D2F5282">
                            <w:pPr>
                              <w:jc w:val="right"/>
                              <w:rPr>
                                <w:sz w:val="28"/>
                                <w:szCs w:val="28"/>
                              </w:rPr>
                            </w:pPr>
                          </w:p>
                        </w:txbxContent>
                      </wps:txbx>
                      <wps:bodyPr upright="1"/>
                    </wps:wsp>
                  </a:graphicData>
                </a:graphic>
              </wp:anchor>
            </w:drawing>
          </mc:Choice>
          <mc:Fallback>
            <w:pict>
              <v:shape id="_x0000_s1026" o:spid="_x0000_s1026" o:spt="202" type="#_x0000_t202" style="position:absolute;left:0pt;margin-left:379.65pt;margin-top:-2.85pt;height:63pt;width:93.6pt;z-index:251660288;mso-width-relative:page;mso-height-relative:page;" filled="f" stroked="f" coordsize="21600,21600" o:allowincell="f" o:gfxdata="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MtLcDYAAAACgEAAA8AAAAAAAAAAQAgAAAAIgAAAGRycy9kb3ducmV2LnhtbFBL&#10;AQIUABQAAAAIAIdO4kBl/yFCvQEAAGIDAAAOAAAAAAAAAAEAIAAAACcBAABkcnMvZTJvRG9jLnht&#10;bFBLBQYAAAAABgAGAFkBAABWBQAAAAA=&#10;">
                <v:fill on="f" focussize="0,0"/>
                <v:stroke on="f"/>
                <v:imagedata o:title=""/>
                <o:lock v:ext="edit" aspectratio="f"/>
                <v:textbox>
                  <w:txbxContent>
                    <w:p w14:paraId="7E8CB882">
                      <w:pPr>
                        <w:jc w:val="right"/>
                        <w:rPr>
                          <w:sz w:val="28"/>
                          <w:szCs w:val="28"/>
                        </w:rPr>
                      </w:pPr>
                      <w:r>
                        <w:rPr>
                          <w:sz w:val="28"/>
                          <w:szCs w:val="28"/>
                        </w:rPr>
                        <w:t>проект</w:t>
                      </w:r>
                    </w:p>
                    <w:p w14:paraId="417D4A12">
                      <w:pPr>
                        <w:jc w:val="right"/>
                        <w:rPr>
                          <w:sz w:val="28"/>
                          <w:szCs w:val="28"/>
                        </w:rPr>
                      </w:pPr>
                    </w:p>
                    <w:p w14:paraId="479FFA00">
                      <w:pPr>
                        <w:jc w:val="right"/>
                        <w:rPr>
                          <w:sz w:val="28"/>
                          <w:szCs w:val="28"/>
                        </w:rPr>
                      </w:pPr>
                    </w:p>
                    <w:p w14:paraId="2D2F5282">
                      <w:pPr>
                        <w:jc w:val="right"/>
                        <w:rPr>
                          <w:sz w:val="28"/>
                          <w:szCs w:val="28"/>
                        </w:rPr>
                      </w:pPr>
                    </w:p>
                  </w:txbxContent>
                </v:textbox>
              </v:shape>
            </w:pict>
          </mc:Fallback>
        </mc:AlternateContent>
      </w:r>
      <w:r>
        <w:rPr>
          <w:sz w:val="28"/>
          <w:szCs w:val="28"/>
        </w:rPr>
        <w:drawing>
          <wp:inline distT="0" distB="0" distL="0" distR="0">
            <wp:extent cx="609600" cy="744855"/>
            <wp:effectExtent l="0" t="0" r="0" b="17145"/>
            <wp:docPr id="15" name="Рисунок 5"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5" descr="GerbBW"/>
                    <pic:cNvPicPr>
                      <a:picLocks noChangeAspect="1" noChangeArrowheads="1"/>
                    </pic:cNvPicPr>
                  </pic:nvPicPr>
                  <pic:blipFill>
                    <a:blip r:embed="rId9" cstate="print"/>
                    <a:srcRect/>
                    <a:stretch>
                      <a:fillRect/>
                    </a:stretch>
                  </pic:blipFill>
                  <pic:spPr>
                    <a:xfrm>
                      <a:off x="0" y="0"/>
                      <a:ext cx="609600" cy="744855"/>
                    </a:xfrm>
                    <a:prstGeom prst="rect">
                      <a:avLst/>
                    </a:prstGeom>
                    <a:noFill/>
                    <a:ln w="9525">
                      <a:noFill/>
                      <a:miter lim="800000"/>
                      <a:headEnd/>
                      <a:tailEnd/>
                    </a:ln>
                  </pic:spPr>
                </pic:pic>
              </a:graphicData>
            </a:graphic>
          </wp:inline>
        </w:drawing>
      </w:r>
    </w:p>
    <w:p w14:paraId="7637F380">
      <w:pPr>
        <w:jc w:val="center"/>
        <w:rPr>
          <w:b/>
          <w:sz w:val="28"/>
          <w:szCs w:val="28"/>
        </w:rPr>
      </w:pPr>
      <w:r>
        <w:rPr>
          <w:b/>
          <w:sz w:val="28"/>
          <w:szCs w:val="28"/>
        </w:rPr>
        <w:t>Муниципальное образование «Город Биробиджан»</w:t>
      </w:r>
    </w:p>
    <w:p w14:paraId="5D5C8E9F">
      <w:pPr>
        <w:spacing w:line="360" w:lineRule="auto"/>
        <w:jc w:val="center"/>
        <w:rPr>
          <w:b/>
          <w:sz w:val="28"/>
          <w:szCs w:val="28"/>
        </w:rPr>
      </w:pPr>
      <w:r>
        <w:rPr>
          <w:b/>
          <w:sz w:val="28"/>
          <w:szCs w:val="28"/>
        </w:rPr>
        <w:t>Еврейской автономной области</w:t>
      </w:r>
    </w:p>
    <w:p w14:paraId="52752112">
      <w:pPr>
        <w:pStyle w:val="2"/>
        <w:tabs>
          <w:tab w:val="center" w:pos="4677"/>
          <w:tab w:val="left" w:pos="7100"/>
        </w:tabs>
        <w:jc w:val="left"/>
        <w:rPr>
          <w:b/>
          <w:szCs w:val="28"/>
        </w:rPr>
      </w:pPr>
      <w:r>
        <w:rPr>
          <w:b/>
          <w:szCs w:val="28"/>
        </w:rPr>
        <w:tab/>
      </w:r>
      <w:r>
        <w:rPr>
          <w:b/>
          <w:szCs w:val="28"/>
        </w:rPr>
        <w:t>ГОРОДСКАЯ ДУМА</w:t>
      </w:r>
      <w:r>
        <w:rPr>
          <w:b/>
          <w:szCs w:val="28"/>
        </w:rPr>
        <w:tab/>
      </w:r>
    </w:p>
    <w:p w14:paraId="1119A3A4">
      <w:pPr>
        <w:pStyle w:val="2"/>
        <w:jc w:val="center"/>
        <w:rPr>
          <w:szCs w:val="28"/>
        </w:rPr>
      </w:pPr>
      <w:r>
        <w:rPr>
          <w:b/>
          <w:szCs w:val="28"/>
        </w:rPr>
        <w:t>РЕШЕНИЕ</w:t>
      </w:r>
    </w:p>
    <w:p w14:paraId="48CD956F">
      <w:pPr>
        <w:tabs>
          <w:tab w:val="left" w:pos="8280"/>
        </w:tabs>
        <w:jc w:val="both"/>
        <w:rPr>
          <w:sz w:val="28"/>
          <w:szCs w:val="28"/>
        </w:rPr>
      </w:pPr>
      <w:r>
        <w:rPr>
          <w:sz w:val="28"/>
          <w:szCs w:val="28"/>
        </w:rPr>
        <w:t>__.__.20__</w:t>
      </w:r>
      <w:r>
        <w:rPr>
          <w:sz w:val="28"/>
          <w:szCs w:val="28"/>
        </w:rPr>
        <w:tab/>
      </w:r>
      <w:r>
        <w:rPr>
          <w:sz w:val="28"/>
          <w:szCs w:val="28"/>
        </w:rPr>
        <w:t>№___</w:t>
      </w:r>
    </w:p>
    <w:p w14:paraId="3B4FE6B3">
      <w:pPr>
        <w:tabs>
          <w:tab w:val="left" w:pos="8280"/>
        </w:tabs>
        <w:jc w:val="center"/>
        <w:rPr>
          <w:sz w:val="28"/>
          <w:szCs w:val="28"/>
        </w:rPr>
      </w:pPr>
      <w:r>
        <w:rPr>
          <w:sz w:val="28"/>
          <w:szCs w:val="28"/>
        </w:rPr>
        <w:t>г. Биробиджан</w:t>
      </w:r>
    </w:p>
    <w:p w14:paraId="312210B4">
      <w:pPr>
        <w:rPr>
          <w:sz w:val="28"/>
          <w:szCs w:val="28"/>
        </w:rPr>
      </w:pPr>
    </w:p>
    <w:p w14:paraId="329D9CC4">
      <w:pPr>
        <w:jc w:val="both"/>
        <w:rPr>
          <w:sz w:val="28"/>
          <w:szCs w:val="28"/>
        </w:rPr>
      </w:pPr>
      <w:r>
        <w:rPr>
          <w:sz w:val="28"/>
          <w:szCs w:val="28"/>
        </w:rPr>
        <w:t>О внесении изменения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w:t>
      </w:r>
    </w:p>
    <w:p w14:paraId="03448E59">
      <w:pPr>
        <w:jc w:val="both"/>
        <w:rPr>
          <w:sz w:val="28"/>
          <w:szCs w:val="28"/>
        </w:rPr>
      </w:pPr>
    </w:p>
    <w:p w14:paraId="15290B0D">
      <w:pPr>
        <w:ind w:firstLine="709"/>
        <w:jc w:val="both"/>
        <w:rPr>
          <w:sz w:val="28"/>
          <w:szCs w:val="28"/>
        </w:rPr>
      </w:pPr>
      <w:r>
        <w:rPr>
          <w:sz w:val="28"/>
          <w:szCs w:val="28"/>
        </w:rPr>
        <w:t>В соответствии с Федеральным законом от 06.10.2023 № 131-ФЗ «Об общих принципах организации местного самоуправления в Российской Федерации», статьей 5.1 Градостроительного кодекса Российской Федерации, решением городской Думы муниципального образования «Город Биробиджан» Еврейской автономной области от 24.11.2005 № 283 «Об утверждении положения «О порядке организации и проведения публичных слушаний в муниципальном образовании «Город Биробиджан» Еврейской автономной области», Уставом муниципального образования «Город Биробиджан» Еврейской автономной области, городская Дума</w:t>
      </w:r>
    </w:p>
    <w:p w14:paraId="3BDA810B">
      <w:pPr>
        <w:jc w:val="both"/>
        <w:rPr>
          <w:sz w:val="28"/>
          <w:szCs w:val="28"/>
        </w:rPr>
      </w:pPr>
      <w:r>
        <w:rPr>
          <w:sz w:val="28"/>
          <w:szCs w:val="28"/>
        </w:rPr>
        <w:t>РЕШИЛА:</w:t>
      </w:r>
    </w:p>
    <w:p w14:paraId="592E0B6F">
      <w:pPr>
        <w:pStyle w:val="20"/>
        <w:numPr>
          <w:ilvl w:val="0"/>
          <w:numId w:val="1"/>
        </w:numPr>
        <w:tabs>
          <w:tab w:val="left" w:pos="1276"/>
        </w:tabs>
        <w:ind w:left="0" w:firstLine="705"/>
        <w:jc w:val="both"/>
        <w:rPr>
          <w:sz w:val="28"/>
          <w:szCs w:val="28"/>
        </w:rPr>
      </w:pPr>
      <w:r>
        <w:rPr>
          <w:sz w:val="28"/>
          <w:szCs w:val="28"/>
        </w:rPr>
        <w:t>Внести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 следующие изменения:</w:t>
      </w:r>
    </w:p>
    <w:p w14:paraId="7DF158F9">
      <w:pPr>
        <w:pStyle w:val="20"/>
        <w:numPr>
          <w:ilvl w:val="1"/>
          <w:numId w:val="1"/>
        </w:numPr>
        <w:tabs>
          <w:tab w:val="left" w:pos="1276"/>
        </w:tabs>
        <w:ind w:left="0" w:firstLine="705"/>
        <w:jc w:val="both"/>
        <w:rPr>
          <w:sz w:val="28"/>
          <w:szCs w:val="28"/>
        </w:rPr>
      </w:pPr>
      <w:r>
        <w:rPr>
          <w:sz w:val="28"/>
          <w:szCs w:val="28"/>
        </w:rPr>
        <w:t>Пункт 20 раздела 2 дополнить абзацем следующего содержания:</w:t>
      </w:r>
    </w:p>
    <w:p w14:paraId="3F9DBF60">
      <w:pPr>
        <w:tabs>
          <w:tab w:val="left" w:pos="1276"/>
        </w:tabs>
        <w:ind w:firstLine="705"/>
        <w:jc w:val="both"/>
        <w:rPr>
          <w:sz w:val="28"/>
          <w:szCs w:val="28"/>
        </w:rPr>
      </w:pPr>
      <w:r>
        <w:rPr>
          <w:sz w:val="28"/>
          <w:szCs w:val="28"/>
        </w:rPr>
        <w:t>«20. «Благоустройство, содержание и очистка ливневых коллекторов, систем ливневой канализации, смотровых дождеприемных колодцев, водоотводных канав, водопропускных труб, дренажных систем, предназначенных для отвода поверхностных и грунтовых вод расположенные на придомовой территории многоквартирных домов производится субъектами управления многоквартирными домами;».</w:t>
      </w:r>
    </w:p>
    <w:p w14:paraId="10267480">
      <w:pPr>
        <w:pStyle w:val="20"/>
        <w:numPr>
          <w:ilvl w:val="1"/>
          <w:numId w:val="1"/>
        </w:numPr>
        <w:tabs>
          <w:tab w:val="left" w:pos="1276"/>
        </w:tabs>
        <w:ind w:left="0" w:firstLine="705"/>
        <w:jc w:val="both"/>
        <w:rPr>
          <w:sz w:val="28"/>
          <w:szCs w:val="28"/>
        </w:rPr>
      </w:pPr>
      <w:r>
        <w:t xml:space="preserve"> </w:t>
      </w:r>
      <w:r>
        <w:rPr>
          <w:sz w:val="28"/>
          <w:szCs w:val="28"/>
        </w:rPr>
        <w:t>Подпункты 1, 12 пункта 24 раздела 2 изложить в следующей редакции:</w:t>
      </w:r>
    </w:p>
    <w:p w14:paraId="3F4BABB6">
      <w:pPr>
        <w:ind w:firstLine="709"/>
        <w:jc w:val="both"/>
        <w:rPr>
          <w:sz w:val="28"/>
        </w:rPr>
      </w:pPr>
      <w:r>
        <w:rPr>
          <w:sz w:val="28"/>
        </w:rPr>
        <w:t>«1) сброс, размещение (оставление) бытовых отходов, мусора грунта вне отведенных органами местного самоуправления для этих целей местах;».</w:t>
      </w:r>
    </w:p>
    <w:p w14:paraId="7DD084AC">
      <w:pPr>
        <w:ind w:firstLine="709"/>
        <w:jc w:val="both"/>
        <w:rPr>
          <w:sz w:val="28"/>
        </w:rPr>
      </w:pPr>
      <w:r>
        <w:rPr>
          <w:sz w:val="28"/>
        </w:rPr>
        <w:t>«12)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необорудованных для этих целей машинах;».</w:t>
      </w:r>
    </w:p>
    <w:p w14:paraId="1EF58F54">
      <w:pPr>
        <w:pStyle w:val="20"/>
        <w:numPr>
          <w:ilvl w:val="1"/>
          <w:numId w:val="1"/>
        </w:numPr>
        <w:ind w:left="0" w:firstLine="709"/>
        <w:jc w:val="both"/>
        <w:rPr>
          <w:sz w:val="28"/>
        </w:rPr>
      </w:pPr>
      <w:r>
        <w:rPr>
          <w:sz w:val="28"/>
        </w:rPr>
        <w:t>Пункт 24 раздела 2 дополнить подпунктами 19, 20, 21, 22, 23, 24следующего содержания:</w:t>
      </w:r>
    </w:p>
    <w:p w14:paraId="29321451">
      <w:pPr>
        <w:ind w:firstLine="709"/>
        <w:jc w:val="both"/>
        <w:rPr>
          <w:sz w:val="28"/>
        </w:rPr>
      </w:pPr>
      <w:r>
        <w:rPr>
          <w:sz w:val="28"/>
        </w:rPr>
        <w:t>«19) размещение (складирование) мусора, порубочных остатков деревьев, кустарников, листвы и других остатков растительности, грунта, твердого топлива, дров, отходов жизнедеятельности животных, строительных материалов (включая конструкции и изделия железобетонные, пиломатериалы, кирпич, гравий, песок, щебень и др.), оборудования, механизмов, шин, удобрений, сена на местах прохождения открытых дренажных, ливневых канав, тротуарах, дорогах, местах общего пользования,  газонах, на территориях общего пользования населенных пунктов, прилегающих к земельным участкам, находящимся в собственности (владении, пользовании) физических и юридических лиц, а также в хранении на срок не более 7 дней, установленного правилами благоустройства;».</w:t>
      </w:r>
    </w:p>
    <w:p w14:paraId="4B28BB7F">
      <w:pPr>
        <w:ind w:firstLine="709"/>
        <w:jc w:val="both"/>
        <w:rPr>
          <w:sz w:val="28"/>
        </w:rPr>
      </w:pPr>
      <w:r>
        <w:rPr>
          <w:sz w:val="28"/>
        </w:rPr>
        <w:t>20) парковать, размещать, оставлять транспортные средства, в том числе транспортные средства в неисправном состоянии, на спортивных, детских площадках, тротуарах, пешеходных зонах, газонах или иных территориях, занятых зелеными насаждениями. Оставлять транспортные средства в неисправном состоянии на парковках, в дворовых территориях многоквартирных домов, на территориях общего пользования на срок более 1 месяца;».</w:t>
      </w:r>
    </w:p>
    <w:p w14:paraId="450804CA">
      <w:pPr>
        <w:ind w:firstLine="709"/>
        <w:jc w:val="both"/>
        <w:rPr>
          <w:sz w:val="28"/>
        </w:rPr>
      </w:pPr>
      <w:r>
        <w:rPr>
          <w:sz w:val="28"/>
        </w:rPr>
        <w:t>21)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территориях, занятых зелеными насаждениями, на территориях с уклоном в сторону земельных участков третьих лиц, на берегах рек и водоемов в других неустановленных для этих целей местах;».</w:t>
      </w:r>
    </w:p>
    <w:p w14:paraId="1E0A589D">
      <w:pPr>
        <w:ind w:firstLine="709"/>
        <w:jc w:val="both"/>
        <w:rPr>
          <w:sz w:val="28"/>
          <w:szCs w:val="28"/>
        </w:rPr>
      </w:pPr>
      <w:r>
        <w:rPr>
          <w:sz w:val="28"/>
          <w:szCs w:val="28"/>
        </w:rPr>
        <w:t>22) самовольно подключаться к сетям и коммуникациям;»;</w:t>
      </w:r>
    </w:p>
    <w:p w14:paraId="12E33D21">
      <w:pPr>
        <w:ind w:firstLine="709"/>
        <w:jc w:val="both"/>
        <w:rPr>
          <w:sz w:val="28"/>
          <w:szCs w:val="28"/>
        </w:rPr>
      </w:pPr>
      <w:r>
        <w:rPr>
          <w:sz w:val="28"/>
          <w:szCs w:val="28"/>
        </w:rPr>
        <w:t xml:space="preserve">23) размещать транспортные средства способом, создающим препятствия для сбора и вывоза твердых коммунальных отходов в период, предусмотренный графиком вывоза твердых коммунальных отходов, за исключением осуществления указанных действий с целью предотвращения и пресечения правонарушений, проведения спасательных, аварийно-восстановительных и других неотложных работ, необходимых для обеспечения обязанности граждан либо функционирования объектов жизнеобеспечения населения; </w:t>
      </w:r>
    </w:p>
    <w:p w14:paraId="5FE4A7AA">
      <w:pPr>
        <w:ind w:firstLine="709"/>
        <w:jc w:val="both"/>
        <w:rPr>
          <w:sz w:val="28"/>
          <w:szCs w:val="28"/>
        </w:rPr>
      </w:pPr>
      <w:r>
        <w:rPr>
          <w:sz w:val="28"/>
          <w:szCs w:val="28"/>
        </w:rPr>
        <w:t>24) размещать транспортные средства способом, создающим препятствия для подъезда, подхода к воротам ограждения групповой резервуарной установки.».</w:t>
      </w:r>
    </w:p>
    <w:p w14:paraId="71625ACD">
      <w:pPr>
        <w:ind w:firstLine="709"/>
        <w:jc w:val="both"/>
        <w:rPr>
          <w:sz w:val="28"/>
          <w:szCs w:val="28"/>
        </w:rPr>
      </w:pPr>
      <w:r>
        <w:rPr>
          <w:sz w:val="28"/>
          <w:szCs w:val="28"/>
        </w:rPr>
        <w:t>1.4.</w:t>
      </w:r>
      <w:r>
        <w:rPr>
          <w:sz w:val="28"/>
          <w:szCs w:val="28"/>
        </w:rPr>
        <w:tab/>
      </w:r>
      <w:r>
        <w:rPr>
          <w:sz w:val="28"/>
          <w:szCs w:val="28"/>
        </w:rPr>
        <w:t>В пункт 2 раздела 3 внести следующие изменения:</w:t>
      </w:r>
    </w:p>
    <w:p w14:paraId="2DBC5041">
      <w:pPr>
        <w:pStyle w:val="20"/>
        <w:ind w:left="705"/>
        <w:jc w:val="both"/>
        <w:rPr>
          <w:sz w:val="28"/>
          <w:szCs w:val="28"/>
        </w:rPr>
      </w:pPr>
      <w:r>
        <w:rPr>
          <w:sz w:val="28"/>
          <w:szCs w:val="28"/>
        </w:rPr>
        <w:t>1.4.1. Абзац 2 изложить в следующей редакции:</w:t>
      </w:r>
    </w:p>
    <w:p w14:paraId="43AC2B44">
      <w:pPr>
        <w:pStyle w:val="20"/>
        <w:ind w:left="0" w:firstLine="705"/>
        <w:jc w:val="both"/>
        <w:rPr>
          <w:sz w:val="28"/>
          <w:szCs w:val="28"/>
        </w:rPr>
      </w:pPr>
      <w:r>
        <w:rPr>
          <w:sz w:val="28"/>
          <w:szCs w:val="28"/>
        </w:rPr>
        <w:t>«Запрещено устройство новых или увеличение площади существующих балконов, лоджий, эркеров на главных фасадах многоквартирных домов (выходящих на красные линии, тротуары, автомобильные дороги местного значения, пешеходные улицы, места общего пользования и массового пребывания людей (скверы, парки, аллеи и т.п.)). На дворовых фасадах многоквартирных домов устройство новых или увеличение площади существующих балконов, лоджий, эркеров осуществляется материалами, и в цветовой гамме с существующими балконами. На главных фасадах многоквартирных домов разрешается производить работы по остеклению и облицовке ограждающих конструкций балконов, лоджий, эркеров, при этом они должны располагаться в створе с существующими балконами, лоджиями, эркерами, и выполнены в единой цветовой гамме с применением единых, или идентичных, материалов.».</w:t>
      </w:r>
    </w:p>
    <w:p w14:paraId="156EC451">
      <w:pPr>
        <w:ind w:firstLine="709"/>
        <w:jc w:val="both"/>
        <w:rPr>
          <w:sz w:val="28"/>
          <w:szCs w:val="28"/>
        </w:rPr>
      </w:pPr>
      <w:r>
        <w:rPr>
          <w:sz w:val="28"/>
          <w:szCs w:val="28"/>
        </w:rPr>
        <w:t>1.4.2. Дополнить абзацами следующего содержания:</w:t>
      </w:r>
    </w:p>
    <w:p w14:paraId="0ED7CAB3">
      <w:pPr>
        <w:pStyle w:val="20"/>
        <w:ind w:left="0" w:firstLine="709"/>
        <w:jc w:val="both"/>
        <w:rPr>
          <w:sz w:val="28"/>
          <w:szCs w:val="28"/>
        </w:rPr>
      </w:pPr>
      <w:r>
        <w:rPr>
          <w:sz w:val="28"/>
          <w:szCs w:val="28"/>
        </w:rPr>
        <w:t>«На территории городского округа запрещено производить сплошное, вертикальное остекление балконов, лоджий, эркеров (замена непрозрачного ограждения балкона на светопрозрачные или светопропускающие системы остекления), за исключением случаев, если установка данного вида ограждения предусмотрена согласованным с мэрией города архитектурным решением фасада здания.</w:t>
      </w:r>
    </w:p>
    <w:p w14:paraId="1286B13B">
      <w:pPr>
        <w:pStyle w:val="20"/>
        <w:ind w:left="0" w:firstLine="709"/>
        <w:jc w:val="both"/>
        <w:rPr>
          <w:sz w:val="28"/>
          <w:szCs w:val="28"/>
        </w:rPr>
      </w:pPr>
      <w:r>
        <w:rPr>
          <w:sz w:val="28"/>
          <w:szCs w:val="28"/>
        </w:rPr>
        <w:t>При согласовании архитектурного решения фасада здания, изменения архитектурно-художественного облика фасада здания, связанного с установкой сплошных светопрозрачных или светопропускающих систем остекления, нужно учитывать следующие конструктивные и стилистические особенности:</w:t>
      </w:r>
    </w:p>
    <w:p w14:paraId="17B0713E">
      <w:pPr>
        <w:pStyle w:val="20"/>
        <w:ind w:left="0" w:firstLine="709"/>
        <w:jc w:val="both"/>
        <w:rPr>
          <w:sz w:val="28"/>
          <w:szCs w:val="28"/>
        </w:rPr>
      </w:pPr>
      <w:r>
        <w:rPr>
          <w:sz w:val="28"/>
          <w:szCs w:val="28"/>
        </w:rPr>
        <w:t>1. Установка данного типа ограждения должна согласовываться в горизонтальных и вертикальных проекциях и стилистике (единое оформление ограждений в горизонтальной и(или) вертикальной проекции);</w:t>
      </w:r>
    </w:p>
    <w:p w14:paraId="745B4122">
      <w:pPr>
        <w:pStyle w:val="20"/>
        <w:ind w:left="0" w:firstLine="709"/>
        <w:jc w:val="both"/>
        <w:rPr>
          <w:sz w:val="28"/>
          <w:szCs w:val="28"/>
        </w:rPr>
      </w:pPr>
      <w:r>
        <w:rPr>
          <w:sz w:val="28"/>
          <w:szCs w:val="28"/>
        </w:rPr>
        <w:t>2. Необходима установка дополнительных внутренних конструкций, или использование материалов, которые будут полностью ограничивать светопрозрачность на высоту не менее одного метра, от уровня пола балкона.</w:t>
      </w:r>
    </w:p>
    <w:p w14:paraId="26A93E57">
      <w:pPr>
        <w:pStyle w:val="20"/>
        <w:ind w:left="0" w:firstLine="709"/>
        <w:jc w:val="both"/>
        <w:rPr>
          <w:sz w:val="28"/>
          <w:szCs w:val="28"/>
        </w:rPr>
      </w:pPr>
      <w:r>
        <w:rPr>
          <w:sz w:val="28"/>
          <w:szCs w:val="28"/>
        </w:rPr>
        <w:t>Архитектурные и конструктивные решения по устройству новых или увеличению площади, остеклению или замене остекления существующих балконов, лоджий, эркеров в многоквартирных домах, на которые распространяется строительная гарантия (с даты ввода многоквартирного дома прошло не более пяти лет), должны быть в обязательном порядке согласованы с организаций, производившей строительство данного многоквартирного дома.».</w:t>
      </w:r>
    </w:p>
    <w:p w14:paraId="0FF70FC9">
      <w:pPr>
        <w:pStyle w:val="20"/>
        <w:numPr>
          <w:ilvl w:val="1"/>
          <w:numId w:val="2"/>
        </w:numPr>
        <w:jc w:val="both"/>
        <w:rPr>
          <w:sz w:val="28"/>
        </w:rPr>
      </w:pPr>
      <w:r>
        <w:rPr>
          <w:sz w:val="28"/>
        </w:rPr>
        <w:t>Пункт 2 раздела 5 дополнить абзацами следующего содержания:</w:t>
      </w:r>
    </w:p>
    <w:p w14:paraId="4D96C583">
      <w:pPr>
        <w:ind w:firstLine="709"/>
        <w:jc w:val="both"/>
        <w:rPr>
          <w:sz w:val="28"/>
        </w:rPr>
      </w:pPr>
      <w:r>
        <w:rPr>
          <w:sz w:val="28"/>
        </w:rPr>
        <w:t>«При проектировании озеленения необходимо учитывать минимальные расстояния посадок деревьев и кустарников до инженерных сетей, зданий и сооружений, размеры земляных комов, ям и траншей для посадки насаждений согласно действующим нормативам, а также требованиями в области организации дорожного движения.</w:t>
      </w:r>
    </w:p>
    <w:p w14:paraId="586DA714">
      <w:pPr>
        <w:ind w:firstLine="709"/>
        <w:jc w:val="both"/>
        <w:rPr>
          <w:sz w:val="28"/>
        </w:rPr>
      </w:pPr>
      <w:r>
        <w:rPr>
          <w:sz w:val="28"/>
        </w:rPr>
        <w:t>При проектировании озеленения учитываются климатические условия озеленяемой территории, возможные проявления аллергических реакций на высаживаемые растения, преимущество растений, высаживаемых на территории жилой застройки. Не допускается применение растений с ядовитыми плодами и шипами.</w:t>
      </w:r>
    </w:p>
    <w:p w14:paraId="7EF2E030">
      <w:pPr>
        <w:ind w:firstLine="709"/>
        <w:jc w:val="both"/>
        <w:rPr>
          <w:sz w:val="28"/>
        </w:rPr>
      </w:pPr>
      <w:r>
        <w:rPr>
          <w:sz w:val="28"/>
        </w:rPr>
        <w:t>Предпроектная и проектная документация на строительство, реконструкцию, капитальный ремонт объектов капитального строительства, благоустройство территории должна содержать полные и достоверные сведения о наличии, состоянии зеленых насаждений и оценку затрат на восстановление зеленых насаждений;».</w:t>
      </w:r>
    </w:p>
    <w:p w14:paraId="5E0694AB">
      <w:pPr>
        <w:pStyle w:val="20"/>
        <w:numPr>
          <w:ilvl w:val="1"/>
          <w:numId w:val="2"/>
        </w:numPr>
        <w:ind w:left="0" w:firstLine="709"/>
        <w:jc w:val="both"/>
        <w:rPr>
          <w:sz w:val="28"/>
        </w:rPr>
      </w:pPr>
      <w:r>
        <w:rPr>
          <w:sz w:val="28"/>
        </w:rPr>
        <w:t>Подпункт 1 пункта 5 раздела 5 дополнить словами «разрушать газоны, клумбы и другие элементы озеленения;».</w:t>
      </w:r>
    </w:p>
    <w:p w14:paraId="66DDAF56">
      <w:pPr>
        <w:pStyle w:val="20"/>
        <w:numPr>
          <w:ilvl w:val="1"/>
          <w:numId w:val="2"/>
        </w:numPr>
        <w:ind w:left="0" w:firstLine="709"/>
        <w:jc w:val="both"/>
        <w:rPr>
          <w:sz w:val="28"/>
        </w:rPr>
      </w:pPr>
      <w:r>
        <w:rPr>
          <w:sz w:val="28"/>
        </w:rPr>
        <w:t>Подпункт 3 пункта 5 раздела 5 дополнить словами «территорий, находящихся в собственности физических и юридических лиц;».</w:t>
      </w:r>
    </w:p>
    <w:p w14:paraId="29B8293E">
      <w:pPr>
        <w:pStyle w:val="20"/>
        <w:numPr>
          <w:ilvl w:val="1"/>
          <w:numId w:val="2"/>
        </w:numPr>
        <w:ind w:hanging="579"/>
        <w:jc w:val="both"/>
        <w:rPr>
          <w:sz w:val="28"/>
        </w:rPr>
      </w:pPr>
      <w:r>
        <w:rPr>
          <w:sz w:val="28"/>
        </w:rPr>
        <w:t>Подпункт 9 пункта 5 раздела 5 изложить в следующей редакции:</w:t>
      </w:r>
    </w:p>
    <w:p w14:paraId="07641EF5">
      <w:pPr>
        <w:ind w:firstLine="709"/>
        <w:jc w:val="both"/>
        <w:rPr>
          <w:sz w:val="28"/>
        </w:rPr>
      </w:pPr>
      <w:r>
        <w:rPr>
          <w:sz w:val="28"/>
        </w:rPr>
        <w:t>«9) добывать землю, песок и производить другие раскопки на территориях, занятых зелеными насаждениями естественного или искусственного происхождения;».</w:t>
      </w:r>
    </w:p>
    <w:p w14:paraId="19EC3308">
      <w:pPr>
        <w:pStyle w:val="20"/>
        <w:numPr>
          <w:ilvl w:val="1"/>
          <w:numId w:val="2"/>
        </w:numPr>
        <w:ind w:hanging="579"/>
        <w:jc w:val="both"/>
        <w:rPr>
          <w:sz w:val="28"/>
        </w:rPr>
      </w:pPr>
      <w:r>
        <w:rPr>
          <w:sz w:val="28"/>
        </w:rPr>
        <w:t>Подпункт 11 пункта 5 раздела 5 изложить в следующей редакции:</w:t>
      </w:r>
    </w:p>
    <w:p w14:paraId="17CE811D">
      <w:pPr>
        <w:ind w:firstLine="709"/>
        <w:jc w:val="both"/>
        <w:rPr>
          <w:sz w:val="28"/>
        </w:rPr>
      </w:pPr>
      <w:r>
        <w:rPr>
          <w:sz w:val="28"/>
        </w:rPr>
        <w:t>«11) засорять территории занятые зелеными насаждениями естественного или искусственного происхождения, в том числе газоны, цветники;».</w:t>
      </w:r>
    </w:p>
    <w:p w14:paraId="171AD2A5">
      <w:pPr>
        <w:pStyle w:val="20"/>
        <w:numPr>
          <w:ilvl w:val="1"/>
          <w:numId w:val="2"/>
        </w:numPr>
        <w:tabs>
          <w:tab w:val="left" w:pos="1276"/>
        </w:tabs>
        <w:ind w:left="0" w:firstLine="705"/>
        <w:jc w:val="both"/>
        <w:rPr>
          <w:sz w:val="28"/>
          <w:szCs w:val="28"/>
          <w:shd w:val="clear" w:color="auto" w:fill="FFFFFF"/>
        </w:rPr>
      </w:pPr>
      <w:r>
        <w:rPr>
          <w:sz w:val="28"/>
          <w:szCs w:val="28"/>
          <w:shd w:val="clear" w:color="auto" w:fill="FFFFFF"/>
        </w:rPr>
        <w:t>Подпункт 13 пункта 5 раздела 5 изложить в следующей редакции:</w:t>
      </w:r>
    </w:p>
    <w:p w14:paraId="4B6075BB">
      <w:pPr>
        <w:pStyle w:val="20"/>
        <w:tabs>
          <w:tab w:val="left" w:pos="1276"/>
        </w:tabs>
        <w:ind w:left="0" w:firstLine="705"/>
        <w:jc w:val="both"/>
        <w:rPr>
          <w:sz w:val="28"/>
          <w:szCs w:val="28"/>
          <w:shd w:val="clear" w:color="auto" w:fill="FFFFFF"/>
        </w:rPr>
      </w:pPr>
      <w:r>
        <w:rPr>
          <w:sz w:val="28"/>
          <w:szCs w:val="28"/>
          <w:shd w:val="clear" w:color="auto" w:fill="FFFFFF"/>
        </w:rPr>
        <w:t>«13) разбивать палатки, разводить костры на территориях, занятых зелеными насаждениями естественного или искусственного происхождения, территориях парков, скверов, газонах;».</w:t>
      </w:r>
    </w:p>
    <w:p w14:paraId="28BE1E08">
      <w:pPr>
        <w:pStyle w:val="20"/>
        <w:numPr>
          <w:ilvl w:val="1"/>
          <w:numId w:val="2"/>
        </w:numPr>
        <w:shd w:val="clear" w:color="auto" w:fill="FFFFFF"/>
        <w:tabs>
          <w:tab w:val="left" w:pos="1276"/>
        </w:tabs>
        <w:ind w:left="0" w:firstLine="705"/>
        <w:jc w:val="both"/>
        <w:rPr>
          <w:sz w:val="28"/>
          <w:szCs w:val="28"/>
          <w:shd w:val="clear" w:color="auto" w:fill="FFFFFF"/>
        </w:rPr>
      </w:pPr>
      <w:r>
        <w:rPr>
          <w:sz w:val="28"/>
          <w:szCs w:val="28"/>
          <w:shd w:val="clear" w:color="auto" w:fill="FFFFFF"/>
        </w:rPr>
        <w:t xml:space="preserve"> Подпункт 16 пункта 5 раздела 5 изложить в следующей редакции:</w:t>
      </w:r>
    </w:p>
    <w:p w14:paraId="3E475BB9">
      <w:pPr>
        <w:pStyle w:val="20"/>
        <w:tabs>
          <w:tab w:val="left" w:pos="1276"/>
        </w:tabs>
        <w:ind w:left="0" w:firstLine="705"/>
        <w:jc w:val="both"/>
        <w:rPr>
          <w:sz w:val="28"/>
          <w:szCs w:val="28"/>
          <w:shd w:val="clear" w:color="auto" w:fill="FFFFFF"/>
        </w:rPr>
      </w:pPr>
      <w:r>
        <w:rPr>
          <w:sz w:val="28"/>
          <w:szCs w:val="28"/>
          <w:shd w:val="clear" w:color="auto" w:fill="FFFFFF"/>
        </w:rPr>
        <w:t xml:space="preserve">«16) складировать мусор, дрова, уголь, порубочные остатки, листву и другие остатки растительности, отходы жизнедеятельности животных, строительные материалы </w:t>
      </w:r>
      <w:r>
        <w:rPr>
          <w:sz w:val="28"/>
          <w:szCs w:val="28"/>
        </w:rPr>
        <w:t xml:space="preserve">(включая конструкции и изделия железобетонные, пиломатериалы, кирпич, гравий, песок, щебень) </w:t>
      </w:r>
      <w:r>
        <w:rPr>
          <w:sz w:val="28"/>
          <w:szCs w:val="28"/>
          <w:shd w:val="clear" w:color="auto" w:fill="FFFFFF"/>
        </w:rPr>
        <w:t>и иные материалы, автомототранспортные средства, самоходные машины, механизмы и оборудование</w:t>
      </w:r>
      <w:r>
        <w:rPr>
          <w:sz w:val="28"/>
          <w:szCs w:val="28"/>
        </w:rPr>
        <w:t xml:space="preserve">, шины, удобрения, сено, личные вещи, предметы быта </w:t>
      </w:r>
      <w:r>
        <w:rPr>
          <w:sz w:val="28"/>
          <w:szCs w:val="28"/>
          <w:shd w:val="clear" w:color="auto" w:fill="FFFFFF"/>
        </w:rPr>
        <w:t>на территориях, покрытых травянистой и (или) древесно-кустарниковой растительностью естественного или искусственного происхождения, на срок не более 7 дней;».</w:t>
      </w:r>
    </w:p>
    <w:p w14:paraId="0BBF8CE8">
      <w:pPr>
        <w:pStyle w:val="20"/>
        <w:numPr>
          <w:ilvl w:val="1"/>
          <w:numId w:val="2"/>
        </w:numPr>
        <w:shd w:val="clear" w:color="auto" w:fill="FFFFFF"/>
        <w:tabs>
          <w:tab w:val="left" w:pos="1276"/>
        </w:tabs>
        <w:ind w:left="0" w:firstLine="705"/>
        <w:jc w:val="both"/>
        <w:rPr>
          <w:sz w:val="28"/>
          <w:szCs w:val="28"/>
          <w:shd w:val="clear" w:color="auto" w:fill="FFFFFF"/>
        </w:rPr>
      </w:pPr>
      <w:r>
        <w:rPr>
          <w:sz w:val="28"/>
          <w:szCs w:val="28"/>
          <w:shd w:val="clear" w:color="auto" w:fill="FFFFFF"/>
        </w:rPr>
        <w:t xml:space="preserve"> Подпункт 19 пункта 5 раздела 5 дополнить пунктом следующего содержания:</w:t>
      </w:r>
    </w:p>
    <w:p w14:paraId="24C68469">
      <w:pPr>
        <w:pStyle w:val="20"/>
        <w:tabs>
          <w:tab w:val="left" w:pos="1276"/>
        </w:tabs>
        <w:ind w:left="0" w:firstLine="705"/>
        <w:jc w:val="both"/>
        <w:rPr>
          <w:sz w:val="28"/>
          <w:szCs w:val="28"/>
          <w:shd w:val="clear" w:color="auto" w:fill="FFFFFF"/>
        </w:rPr>
      </w:pPr>
      <w:r>
        <w:rPr>
          <w:sz w:val="28"/>
          <w:szCs w:val="28"/>
          <w:shd w:val="clear" w:color="auto" w:fill="FFFFFF"/>
        </w:rPr>
        <w:t>«19) использовать отходы производства и потребления, в том числе автомобильные покрышки, для благоустройства территории, организации клумб, в том числе на прилегающих территориях;».</w:t>
      </w:r>
    </w:p>
    <w:p w14:paraId="5CA2870E">
      <w:pPr>
        <w:pStyle w:val="20"/>
        <w:numPr>
          <w:ilvl w:val="1"/>
          <w:numId w:val="2"/>
        </w:numPr>
        <w:tabs>
          <w:tab w:val="left" w:pos="1276"/>
        </w:tabs>
        <w:ind w:left="0" w:firstLine="705"/>
        <w:jc w:val="both"/>
        <w:rPr>
          <w:sz w:val="28"/>
          <w:szCs w:val="28"/>
          <w:shd w:val="clear" w:color="auto" w:fill="FFFFFF"/>
        </w:rPr>
      </w:pPr>
      <w:r>
        <w:rPr>
          <w:sz w:val="28"/>
          <w:szCs w:val="28"/>
          <w:shd w:val="clear" w:color="auto" w:fill="FFFFFF"/>
        </w:rPr>
        <w:t>Пункт 7 раздела 5 дополнить подпунктами 12, 13 следующего содержания:</w:t>
      </w:r>
    </w:p>
    <w:p w14:paraId="0BBFC00D">
      <w:pPr>
        <w:pStyle w:val="20"/>
        <w:shd w:val="clear" w:color="auto" w:fill="FFFFFF"/>
        <w:tabs>
          <w:tab w:val="left" w:pos="1276"/>
        </w:tabs>
        <w:ind w:left="0" w:firstLine="705"/>
        <w:jc w:val="both"/>
        <w:rPr>
          <w:sz w:val="28"/>
          <w:szCs w:val="28"/>
        </w:rPr>
      </w:pPr>
      <w:r>
        <w:rPr>
          <w:sz w:val="28"/>
          <w:szCs w:val="28"/>
        </w:rPr>
        <w:t>«12) при сносе (спиле), обрезке веток, посадке и пересадке зеленых насаждений в рамках распоряжения имуществом на земельных участках, находящихся в собственности физических и юридических лиц, индивидуальных предпринимателей;».</w:t>
      </w:r>
    </w:p>
    <w:p w14:paraId="28D698E1">
      <w:pPr>
        <w:pStyle w:val="20"/>
        <w:shd w:val="clear" w:color="auto" w:fill="FFFFFF"/>
        <w:tabs>
          <w:tab w:val="left" w:pos="1276"/>
        </w:tabs>
        <w:ind w:left="0" w:firstLine="705"/>
        <w:jc w:val="both"/>
        <w:rPr>
          <w:sz w:val="28"/>
          <w:szCs w:val="28"/>
        </w:rPr>
      </w:pPr>
      <w:r>
        <w:rPr>
          <w:sz w:val="28"/>
          <w:szCs w:val="28"/>
        </w:rPr>
        <w:t>«13) реализации государственных, региональных, муниципальных программ по созданию комфортной городской среды, улучшению экологической обстановки на территории городского округа;».</w:t>
      </w:r>
    </w:p>
    <w:p w14:paraId="61FE069B">
      <w:pPr>
        <w:pStyle w:val="20"/>
        <w:numPr>
          <w:ilvl w:val="1"/>
          <w:numId w:val="2"/>
        </w:numPr>
        <w:shd w:val="clear" w:color="auto" w:fill="FFFFFF"/>
        <w:tabs>
          <w:tab w:val="left" w:pos="0"/>
        </w:tabs>
        <w:ind w:left="0" w:firstLine="851"/>
        <w:jc w:val="both"/>
        <w:rPr>
          <w:sz w:val="28"/>
          <w:szCs w:val="28"/>
        </w:rPr>
      </w:pPr>
      <w:r>
        <w:rPr>
          <w:sz w:val="28"/>
          <w:szCs w:val="28"/>
        </w:rPr>
        <w:t xml:space="preserve"> Пункт 8 раздел 5 изложить в новой редакции следующего содержания: </w:t>
      </w:r>
    </w:p>
    <w:p w14:paraId="19188CD8">
      <w:pPr>
        <w:pStyle w:val="22"/>
        <w:shd w:val="clear" w:color="auto" w:fill="FFFFFF"/>
        <w:tabs>
          <w:tab w:val="left" w:pos="1276"/>
        </w:tabs>
        <w:spacing w:before="0" w:beforeAutospacing="0" w:after="0" w:afterAutospacing="0" w:line="240" w:lineRule="auto"/>
        <w:ind w:firstLine="705"/>
        <w:jc w:val="both"/>
        <w:rPr>
          <w:sz w:val="28"/>
          <w:szCs w:val="28"/>
        </w:rPr>
      </w:pPr>
      <w:r>
        <w:rPr>
          <w:sz w:val="28"/>
          <w:szCs w:val="28"/>
        </w:rPr>
        <w:t>«Получение порубочного билета, разрешения на пересадку зеленых насаждений не требуется в случаях проведения работ в отношении зеленых насаждений, расположенных на особо охраняемых природных территориях, землях лесного фонда, землях, входящих в полосы отвода железных и автомобильных дорог, землях,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землях, относящихся к территории кладбищ, земельных участках индивидуальной жилой застройки, находящихся в собственности физических лиц, а также при проведении работ в рамках полномочий по содержанию и уходу за зелеными насаждениями на территории городского округа структурными подразделениями мэрии города.</w:t>
      </w:r>
    </w:p>
    <w:p w14:paraId="10001651">
      <w:pPr>
        <w:pStyle w:val="20"/>
        <w:tabs>
          <w:tab w:val="left" w:pos="1276"/>
        </w:tabs>
        <w:ind w:left="0" w:firstLine="705"/>
        <w:jc w:val="both"/>
        <w:rPr>
          <w:sz w:val="28"/>
          <w:szCs w:val="28"/>
          <w:shd w:val="clear" w:color="auto" w:fill="FFFFFF"/>
        </w:rPr>
      </w:pPr>
      <w:r>
        <w:rPr>
          <w:sz w:val="28"/>
          <w:szCs w:val="28"/>
          <w:shd w:val="clear" w:color="auto" w:fill="FFFFFF"/>
        </w:rPr>
        <w:t>Срок действия порубочного билета и разрешения на посадку и/или  пересадку зеленых насаждений устанавливается мэрией города.</w:t>
      </w:r>
    </w:p>
    <w:p w14:paraId="56A54EF9">
      <w:pPr>
        <w:pStyle w:val="20"/>
        <w:shd w:val="clear" w:color="auto" w:fill="FFFFFF"/>
        <w:tabs>
          <w:tab w:val="left" w:pos="1276"/>
        </w:tabs>
        <w:ind w:left="0" w:firstLine="705"/>
        <w:jc w:val="both"/>
        <w:rPr>
          <w:sz w:val="28"/>
          <w:szCs w:val="28"/>
        </w:rPr>
      </w:pPr>
      <w:r>
        <w:rPr>
          <w:sz w:val="28"/>
          <w:szCs w:val="28"/>
        </w:rPr>
        <w:t>Срок действия порубочного билета и разрешения на пересадку зеленых насаждений при осуществлении строительства, реконструкции или капитального ремонта объектов капитального строительства может продлеваться уполномоченным структурным подразделением мэрии города неоднократно, при этом, после продления срока действия  не должен превышать срока действия разрешения на строительство, реконструкцию или капитальный ремонт объекта, срок государственного (муниципального) контракта или иного документа, которым установлен срок проведения работ.».</w:t>
      </w:r>
    </w:p>
    <w:p w14:paraId="39F2600E">
      <w:pPr>
        <w:pStyle w:val="20"/>
        <w:numPr>
          <w:ilvl w:val="1"/>
          <w:numId w:val="3"/>
        </w:numPr>
        <w:shd w:val="clear" w:color="auto" w:fill="FFFFFF"/>
        <w:tabs>
          <w:tab w:val="left" w:pos="1276"/>
        </w:tabs>
        <w:ind w:left="0" w:firstLine="705"/>
        <w:jc w:val="both"/>
        <w:rPr>
          <w:sz w:val="28"/>
          <w:szCs w:val="28"/>
        </w:rPr>
      </w:pPr>
      <w:r>
        <w:rPr>
          <w:sz w:val="28"/>
          <w:szCs w:val="28"/>
        </w:rPr>
        <w:t>Пункт 10 раздела 5 изложить в следующей редакции:</w:t>
      </w:r>
    </w:p>
    <w:p w14:paraId="1A72FDE0">
      <w:pPr>
        <w:pStyle w:val="20"/>
        <w:shd w:val="clear" w:color="auto" w:fill="FFFFFF"/>
        <w:tabs>
          <w:tab w:val="left" w:pos="1276"/>
        </w:tabs>
        <w:ind w:left="0" w:firstLine="705"/>
        <w:jc w:val="both"/>
        <w:rPr>
          <w:sz w:val="28"/>
          <w:szCs w:val="28"/>
          <w:shd w:val="clear" w:color="auto" w:fill="FFFFFF"/>
        </w:rPr>
      </w:pPr>
      <w:r>
        <w:rPr>
          <w:sz w:val="28"/>
          <w:szCs w:val="28"/>
          <w:shd w:val="clear" w:color="auto" w:fill="FFFFFF"/>
        </w:rPr>
        <w:t>«10) для получения порубочного билета заявителем предоставляется в мэрию города заявление о выдаче порубочного билета по форме, устанавливаемой мэрией города, с приложением документов в соответствии с перечнем, установленным муниципальным правовым актом.</w:t>
      </w:r>
    </w:p>
    <w:p w14:paraId="654B3F33">
      <w:pPr>
        <w:pStyle w:val="20"/>
        <w:shd w:val="clear" w:color="auto" w:fill="FFFFFF"/>
        <w:tabs>
          <w:tab w:val="left" w:pos="1276"/>
        </w:tabs>
        <w:ind w:left="0" w:firstLine="705"/>
        <w:jc w:val="both"/>
        <w:rPr>
          <w:sz w:val="28"/>
          <w:szCs w:val="28"/>
          <w:shd w:val="clear" w:color="auto" w:fill="FFFFFF"/>
        </w:rPr>
      </w:pPr>
      <w:r>
        <w:rPr>
          <w:sz w:val="28"/>
          <w:szCs w:val="28"/>
          <w:shd w:val="clear" w:color="auto" w:fill="FFFFFF"/>
        </w:rPr>
        <w:t>Порядок предоставления порубочного билета устанавливается муниципальным правовым актом мэрии города.</w:t>
      </w:r>
    </w:p>
    <w:p w14:paraId="11DF59B3">
      <w:pPr>
        <w:pStyle w:val="20"/>
        <w:shd w:val="clear" w:color="auto" w:fill="FFFFFF"/>
        <w:tabs>
          <w:tab w:val="left" w:pos="1276"/>
        </w:tabs>
        <w:ind w:left="0" w:firstLine="705"/>
        <w:jc w:val="both"/>
        <w:rPr>
          <w:sz w:val="28"/>
          <w:szCs w:val="28"/>
        </w:rPr>
      </w:pPr>
      <w:r>
        <w:rPr>
          <w:sz w:val="28"/>
          <w:szCs w:val="28"/>
        </w:rPr>
        <w:t>Выдача порубочного билета производится уполномоченным структурным подразделением мэрии города после оплаты заявителем восстановительной стоимости зеленых насаждений.</w:t>
      </w:r>
    </w:p>
    <w:p w14:paraId="66BEE733">
      <w:pPr>
        <w:pStyle w:val="20"/>
        <w:shd w:val="clear" w:color="auto" w:fill="FFFFFF"/>
        <w:tabs>
          <w:tab w:val="left" w:pos="1276"/>
        </w:tabs>
        <w:ind w:left="0" w:firstLine="705"/>
        <w:jc w:val="both"/>
        <w:rPr>
          <w:sz w:val="28"/>
          <w:szCs w:val="28"/>
        </w:rPr>
      </w:pPr>
      <w:r>
        <w:rPr>
          <w:sz w:val="28"/>
          <w:szCs w:val="28"/>
        </w:rPr>
        <w:t>В случае, если снос зеленых насаждений осуществляется в порядке, установленном подпунктами 3 – 9, 12, 13 пункта 7 настоящего раздела, выдача порубочного билета осуществляется уполномоченным структурным подразделением мэрии города без уплаты заявителем размера восстановительной стоимости зеленых насаждений.</w:t>
      </w:r>
    </w:p>
    <w:p w14:paraId="0E9DD18B">
      <w:pPr>
        <w:pStyle w:val="20"/>
        <w:shd w:val="clear" w:color="auto" w:fill="FFFFFF"/>
        <w:tabs>
          <w:tab w:val="left" w:pos="1276"/>
        </w:tabs>
        <w:ind w:left="0" w:firstLine="705"/>
        <w:jc w:val="both"/>
        <w:rPr>
          <w:sz w:val="28"/>
          <w:szCs w:val="28"/>
        </w:rPr>
      </w:pPr>
      <w:r>
        <w:rPr>
          <w:sz w:val="28"/>
          <w:szCs w:val="28"/>
        </w:rPr>
        <w:t>В случаях сноса зеленых насаждений не оговоренных в пункте 7 настоящего раздела, решение об условиях выдачи порубочного билета, принимается комиссией.».</w:t>
      </w:r>
    </w:p>
    <w:p w14:paraId="789D2793">
      <w:pPr>
        <w:pStyle w:val="20"/>
        <w:numPr>
          <w:ilvl w:val="1"/>
          <w:numId w:val="4"/>
        </w:numPr>
        <w:shd w:val="clear" w:color="auto" w:fill="FFFFFF"/>
        <w:tabs>
          <w:tab w:val="left" w:pos="1276"/>
        </w:tabs>
        <w:ind w:left="0" w:firstLine="705"/>
        <w:jc w:val="both"/>
        <w:rPr>
          <w:sz w:val="28"/>
          <w:szCs w:val="28"/>
        </w:rPr>
      </w:pPr>
      <w:r>
        <w:rPr>
          <w:sz w:val="28"/>
          <w:szCs w:val="28"/>
        </w:rPr>
        <w:t xml:space="preserve"> Пункт 11 раздела 5 изложить в следующей редакции:</w:t>
      </w:r>
    </w:p>
    <w:p w14:paraId="151FCB2C">
      <w:pPr>
        <w:pStyle w:val="20"/>
        <w:shd w:val="clear" w:color="auto" w:fill="FFFFFF"/>
        <w:tabs>
          <w:tab w:val="left" w:pos="1276"/>
        </w:tabs>
        <w:ind w:left="0" w:firstLine="705"/>
        <w:jc w:val="both"/>
        <w:rPr>
          <w:sz w:val="28"/>
          <w:szCs w:val="28"/>
          <w:shd w:val="clear" w:color="auto" w:fill="FFFFFF"/>
        </w:rPr>
      </w:pPr>
      <w:r>
        <w:rPr>
          <w:sz w:val="28"/>
          <w:szCs w:val="28"/>
          <w:shd w:val="clear" w:color="auto" w:fill="FFFFFF"/>
        </w:rPr>
        <w:t xml:space="preserve">«11) для получения разрешения на пересадку зеленых насаждений заявителем предоставляется в </w:t>
      </w:r>
      <w:r>
        <w:rPr>
          <w:sz w:val="28"/>
          <w:szCs w:val="28"/>
        </w:rPr>
        <w:t>уполномоченное структурное подразделение мэрии города</w:t>
      </w:r>
      <w:r>
        <w:rPr>
          <w:sz w:val="28"/>
          <w:szCs w:val="28"/>
          <w:shd w:val="clear" w:color="auto" w:fill="FFFFFF"/>
        </w:rPr>
        <w:t xml:space="preserve"> заявление о выдаче разрешения на пересадку зеленых насаждений по форме, устанавливаемой мэрией города, с приложением документов в соответствии с перечнем, установленным муниципальным правовым актом.</w:t>
      </w:r>
    </w:p>
    <w:p w14:paraId="35C622F8">
      <w:pPr>
        <w:pStyle w:val="20"/>
        <w:shd w:val="clear" w:color="auto" w:fill="FFFFFF"/>
        <w:tabs>
          <w:tab w:val="left" w:pos="1276"/>
        </w:tabs>
        <w:ind w:left="0" w:firstLine="705"/>
        <w:jc w:val="both"/>
        <w:rPr>
          <w:sz w:val="28"/>
          <w:szCs w:val="28"/>
          <w:shd w:val="clear" w:color="auto" w:fill="FFFFFF"/>
        </w:rPr>
      </w:pPr>
      <w:r>
        <w:rPr>
          <w:sz w:val="28"/>
          <w:szCs w:val="28"/>
          <w:shd w:val="clear" w:color="auto" w:fill="FFFFFF"/>
        </w:rPr>
        <w:t>Порядок предоставления разрешения на пересадку зеленых насаждений устанавливается муниципальным правовым актом мэрии города.».</w:t>
      </w:r>
    </w:p>
    <w:p w14:paraId="5F274A5F">
      <w:pPr>
        <w:tabs>
          <w:tab w:val="left" w:pos="1276"/>
        </w:tabs>
        <w:ind w:firstLine="705"/>
        <w:jc w:val="both"/>
        <w:rPr>
          <w:sz w:val="28"/>
          <w:szCs w:val="28"/>
          <w:shd w:val="clear" w:color="auto" w:fill="FFFFFF"/>
        </w:rPr>
      </w:pPr>
      <w:r>
        <w:rPr>
          <w:sz w:val="28"/>
          <w:szCs w:val="28"/>
          <w:shd w:val="clear" w:color="auto" w:fill="FFFFFF"/>
        </w:rPr>
        <w:t>1.17. Пункт 22 раздела 5 изложить в следующей редакции:</w:t>
      </w:r>
    </w:p>
    <w:p w14:paraId="55453634">
      <w:pPr>
        <w:pStyle w:val="20"/>
        <w:shd w:val="clear" w:color="auto" w:fill="FFFFFF"/>
        <w:tabs>
          <w:tab w:val="left" w:pos="1276"/>
        </w:tabs>
        <w:ind w:left="0" w:firstLine="705"/>
        <w:jc w:val="both"/>
        <w:rPr>
          <w:sz w:val="28"/>
          <w:szCs w:val="28"/>
          <w:shd w:val="clear" w:color="auto" w:fill="FFFFFF"/>
        </w:rPr>
      </w:pPr>
      <w:r>
        <w:rPr>
          <w:sz w:val="28"/>
          <w:szCs w:val="28"/>
          <w:shd w:val="clear" w:color="auto" w:fill="FFFFFF"/>
        </w:rPr>
        <w:t>«</w:t>
      </w:r>
      <w:r>
        <w:rPr>
          <w:sz w:val="28"/>
          <w:szCs w:val="28"/>
        </w:rPr>
        <w:t>22) л</w:t>
      </w:r>
      <w:r>
        <w:rPr>
          <w:sz w:val="28"/>
          <w:szCs w:val="28"/>
          <w:shd w:val="clear" w:color="auto" w:fill="FFFFFF"/>
        </w:rPr>
        <w:t>ица, у которых в собственности или ведении находятся инженерные сети тепло-, водоснабжения, водоотведения, электроснабжения, линий связи, линии электропередачи, обеспечивают своевременный спил (снос), обрезку ветвей в охранной зоне в соответствии с законодательством Российской Федерации, а также вывоз порубочных остатков с места производства работ в срок не более  3-х рабочих дней.».</w:t>
      </w:r>
    </w:p>
    <w:p w14:paraId="02C883C3">
      <w:pPr>
        <w:tabs>
          <w:tab w:val="left" w:pos="993"/>
          <w:tab w:val="left" w:pos="1276"/>
        </w:tabs>
        <w:ind w:firstLine="705"/>
        <w:jc w:val="both"/>
        <w:rPr>
          <w:sz w:val="28"/>
          <w:szCs w:val="28"/>
        </w:rPr>
      </w:pPr>
      <w:r>
        <w:rPr>
          <w:sz w:val="28"/>
          <w:szCs w:val="28"/>
        </w:rPr>
        <w:t>1.18. Раздел 6</w:t>
      </w:r>
      <w:r>
        <w:rPr>
          <w:color w:val="FF0000"/>
          <w:sz w:val="28"/>
          <w:szCs w:val="28"/>
        </w:rPr>
        <w:t xml:space="preserve"> </w:t>
      </w:r>
      <w:r>
        <w:rPr>
          <w:sz w:val="28"/>
          <w:szCs w:val="28"/>
        </w:rPr>
        <w:t>изложить в следующей редакции:</w:t>
      </w:r>
    </w:p>
    <w:p w14:paraId="72BE4B64">
      <w:pPr>
        <w:tabs>
          <w:tab w:val="left" w:pos="1276"/>
        </w:tabs>
        <w:ind w:firstLine="705"/>
        <w:rPr>
          <w:color w:val="000000"/>
          <w:sz w:val="28"/>
          <w:szCs w:val="28"/>
        </w:rPr>
      </w:pPr>
      <w:r>
        <w:rPr>
          <w:bCs/>
          <w:color w:val="000000"/>
          <w:sz w:val="28"/>
          <w:szCs w:val="28"/>
        </w:rPr>
        <w:t>«6. Размещение информации на территории городского округа</w:t>
      </w:r>
    </w:p>
    <w:p w14:paraId="43F9D636">
      <w:pPr>
        <w:tabs>
          <w:tab w:val="left" w:pos="993"/>
          <w:tab w:val="left" w:pos="1276"/>
        </w:tabs>
        <w:ind w:firstLine="705"/>
        <w:jc w:val="both"/>
        <w:rPr>
          <w:sz w:val="28"/>
          <w:szCs w:val="28"/>
        </w:rPr>
      </w:pPr>
      <w:r>
        <w:rPr>
          <w:sz w:val="28"/>
          <w:szCs w:val="28"/>
        </w:rPr>
        <w:t>1.</w:t>
      </w:r>
      <w:r>
        <w:rPr>
          <w:sz w:val="28"/>
          <w:szCs w:val="28"/>
        </w:rPr>
        <w:tab/>
      </w:r>
      <w:r>
        <w:rPr>
          <w:sz w:val="28"/>
          <w:szCs w:val="28"/>
        </w:rPr>
        <w:t>Установка и эксплуатация рекламной конструкции осуществляются ее владельцем по договору с уполномоченным структурным подразделением мэрии города.</w:t>
      </w:r>
    </w:p>
    <w:p w14:paraId="3FD5AC82">
      <w:pPr>
        <w:tabs>
          <w:tab w:val="left" w:pos="1276"/>
        </w:tabs>
        <w:ind w:firstLine="705"/>
        <w:jc w:val="both"/>
        <w:rPr>
          <w:sz w:val="28"/>
          <w:szCs w:val="28"/>
        </w:rPr>
      </w:pPr>
      <w:r>
        <w:rPr>
          <w:sz w:val="28"/>
          <w:szCs w:val="28"/>
        </w:rPr>
        <w:t>Размещение рекламной конструкции осуществляются на земельных участках, как находящимися в собственности городского округа, так и земельных участках, расположенными в границах городского округа, государственная собственность на которые не разграничена, зданиях или ином недвижимом имуществе, находящемся в собственности городского округа (далее – земельный участок, здание или иное недвижимое имущество), к которому присоединена рекламная конструкция</w:t>
      </w:r>
    </w:p>
    <w:p w14:paraId="1F7361A3">
      <w:pPr>
        <w:tabs>
          <w:tab w:val="left" w:pos="1276"/>
        </w:tabs>
        <w:ind w:firstLine="705"/>
        <w:jc w:val="both"/>
        <w:rPr>
          <w:color w:val="000000"/>
          <w:sz w:val="28"/>
          <w:szCs w:val="28"/>
        </w:rPr>
      </w:pPr>
      <w:r>
        <w:rPr>
          <w:color w:val="000000"/>
          <w:sz w:val="28"/>
          <w:szCs w:val="28"/>
        </w:rPr>
        <w:t>По окончании срока действия договора на установку и эксплуатацию рекламной конструкции обязательства сторон по договору прекращаются.</w:t>
      </w:r>
    </w:p>
    <w:p w14:paraId="1346BEEA">
      <w:pPr>
        <w:tabs>
          <w:tab w:val="left" w:pos="993"/>
          <w:tab w:val="left" w:pos="1276"/>
        </w:tabs>
        <w:ind w:firstLine="705"/>
        <w:jc w:val="both"/>
        <w:rPr>
          <w:color w:val="000000"/>
          <w:sz w:val="28"/>
          <w:szCs w:val="28"/>
        </w:rPr>
      </w:pPr>
      <w:r>
        <w:rPr>
          <w:sz w:val="28"/>
          <w:szCs w:val="28"/>
        </w:rPr>
        <w:t>2.</w:t>
      </w:r>
      <w:r>
        <w:rPr>
          <w:color w:val="000000"/>
          <w:sz w:val="28"/>
          <w:szCs w:val="28"/>
        </w:rPr>
        <w:tab/>
      </w:r>
      <w:r>
        <w:rPr>
          <w:color w:val="000000"/>
          <w:sz w:val="28"/>
          <w:szCs w:val="28"/>
        </w:rPr>
        <w:t>Формой проведения торгов на право заключения договора на установку и эксплуатацию рекламной конструкции, указанного в пункте 1 настоящего раздела, является аукцион, который проводится уполномоченным структурным подразделением мэрии города в установленном порядке.</w:t>
      </w:r>
    </w:p>
    <w:p w14:paraId="33FEF80F">
      <w:pPr>
        <w:tabs>
          <w:tab w:val="left" w:pos="993"/>
          <w:tab w:val="left" w:pos="1276"/>
        </w:tabs>
        <w:ind w:firstLine="705"/>
        <w:jc w:val="both"/>
        <w:rPr>
          <w:color w:val="000000"/>
          <w:sz w:val="28"/>
          <w:szCs w:val="28"/>
        </w:rPr>
      </w:pPr>
      <w:r>
        <w:rPr>
          <w:sz w:val="28"/>
          <w:szCs w:val="28"/>
        </w:rPr>
        <w:t>3.</w:t>
      </w:r>
      <w:r>
        <w:rPr>
          <w:color w:val="000000"/>
          <w:sz w:val="28"/>
          <w:szCs w:val="28"/>
        </w:rPr>
        <w:tab/>
      </w:r>
      <w:r>
        <w:rPr>
          <w:color w:val="000000"/>
          <w:sz w:val="28"/>
          <w:szCs w:val="28"/>
        </w:rPr>
        <w:t xml:space="preserve">В целях реализации полномочий мэрии города по проведению аукционов на право заключения договоров на установку и эксплуатацию рекламных конструкций на земельном участке, а также здании или ином недвижимом имуществе, по принятию решений о выдаче разрешения на установку рекламной конструкции и об отказе в выдаче разрешения на установку рекламной конструкции в городском округе с учетом требований положений части 5.8 статьи 19 Федерального закона от 13.03.2006 </w:t>
      </w:r>
      <w:r>
        <w:fldChar w:fldCharType="begin"/>
      </w:r>
      <w:r>
        <w:instrText xml:space="preserve"> HYPERLINK "https://pravo-search.minjust.ru/bigs/showDocument.html?id=14EB0F9E-FF4C-49C8-BFC5-3EDE32AF8A57" \t "_blank" </w:instrText>
      </w:r>
      <w:r>
        <w:fldChar w:fldCharType="separate"/>
      </w:r>
      <w:r>
        <w:rPr>
          <w:color w:val="000000"/>
          <w:sz w:val="28"/>
          <w:szCs w:val="28"/>
        </w:rPr>
        <w:t>№ 38-ФЗ</w:t>
      </w:r>
      <w:r>
        <w:rPr>
          <w:color w:val="000000"/>
          <w:sz w:val="28"/>
          <w:szCs w:val="28"/>
        </w:rPr>
        <w:fldChar w:fldCharType="end"/>
      </w:r>
      <w:r>
        <w:rPr>
          <w:color w:val="000000"/>
          <w:sz w:val="28"/>
          <w:szCs w:val="28"/>
        </w:rPr>
        <w:t xml:space="preserve"> «О рекламе» утверждается схема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(далее – схема размещения рекламных конструкций).</w:t>
      </w:r>
    </w:p>
    <w:p w14:paraId="426A1498">
      <w:pPr>
        <w:tabs>
          <w:tab w:val="left" w:pos="1276"/>
        </w:tabs>
        <w:ind w:firstLine="705"/>
        <w:jc w:val="both"/>
        <w:rPr>
          <w:color w:val="000000"/>
          <w:sz w:val="28"/>
          <w:szCs w:val="28"/>
        </w:rPr>
      </w:pPr>
      <w:r>
        <w:rPr>
          <w:color w:val="000000"/>
          <w:sz w:val="28"/>
          <w:szCs w:val="28"/>
        </w:rPr>
        <w:t>Схема размещения рекламных конструкций и вносимые в нее изменения утверждаются мэрией города по предварительному согласованию с уполномоченным органом исполнительной власти Еврейской автономной области в порядке, установленном высшим исполнительным органом государственной власти Еврейской автономной области.</w:t>
      </w:r>
    </w:p>
    <w:p w14:paraId="11AC42D2">
      <w:pPr>
        <w:tabs>
          <w:tab w:val="left" w:pos="1276"/>
        </w:tabs>
        <w:ind w:firstLine="705"/>
        <w:jc w:val="both"/>
        <w:rPr>
          <w:color w:val="000000"/>
          <w:sz w:val="28"/>
          <w:szCs w:val="28"/>
        </w:rPr>
      </w:pPr>
      <w:r>
        <w:rPr>
          <w:color w:val="000000"/>
          <w:sz w:val="28"/>
          <w:szCs w:val="28"/>
        </w:rPr>
        <w:t>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городского округа, и размещению на официальном сайте органов местного самоуправления городского округа в информационно-телекоммуникационной сети «Интернет».</w:t>
      </w:r>
    </w:p>
    <w:p w14:paraId="2F1B9B04">
      <w:pPr>
        <w:tabs>
          <w:tab w:val="left" w:pos="1276"/>
        </w:tabs>
        <w:ind w:firstLine="705"/>
        <w:jc w:val="both"/>
        <w:rPr>
          <w:color w:val="000000"/>
          <w:sz w:val="28"/>
          <w:szCs w:val="28"/>
        </w:rPr>
      </w:pPr>
      <w:r>
        <w:rPr>
          <w:color w:val="000000"/>
          <w:sz w:val="28"/>
          <w:szCs w:val="28"/>
        </w:rPr>
        <w:t>Корректировка схемы размещения рекламных конструкций после ее утверждения может осуществляться уполномоченным структурным подразделением мэрии города не чаще, чем один раз в 30 дней.</w:t>
      </w:r>
    </w:p>
    <w:p w14:paraId="0B707760">
      <w:pPr>
        <w:tabs>
          <w:tab w:val="left" w:pos="993"/>
          <w:tab w:val="left" w:pos="1276"/>
        </w:tabs>
        <w:ind w:firstLine="705"/>
        <w:jc w:val="both"/>
        <w:rPr>
          <w:color w:val="000000"/>
          <w:sz w:val="28"/>
          <w:szCs w:val="28"/>
        </w:rPr>
      </w:pPr>
      <w:r>
        <w:rPr>
          <w:color w:val="000000"/>
          <w:sz w:val="28"/>
          <w:szCs w:val="28"/>
        </w:rPr>
        <w:t>4.</w:t>
      </w:r>
      <w:r>
        <w:rPr>
          <w:color w:val="000000"/>
          <w:sz w:val="28"/>
          <w:szCs w:val="28"/>
        </w:rPr>
        <w:tab/>
      </w:r>
      <w:r>
        <w:rPr>
          <w:color w:val="000000"/>
          <w:sz w:val="28"/>
          <w:szCs w:val="28"/>
        </w:rPr>
        <w:t>Установка и эксплуатация рекламной конструкции на территории городского округа допускаются при наличии разрешения на установку и эксплуатацию рекламной конструкции (далее – разрешение), выдаваемого уполномоченным структурным подразделением мэрии города в установленном порядке.</w:t>
      </w:r>
    </w:p>
    <w:p w14:paraId="0E0BF7E1">
      <w:pPr>
        <w:tabs>
          <w:tab w:val="left" w:pos="1276"/>
        </w:tabs>
        <w:ind w:firstLine="705"/>
        <w:jc w:val="both"/>
        <w:rPr>
          <w:color w:val="000000"/>
          <w:sz w:val="28"/>
          <w:szCs w:val="28"/>
        </w:rPr>
      </w:pPr>
      <w:r>
        <w:rPr>
          <w:color w:val="000000"/>
          <w:sz w:val="28"/>
          <w:szCs w:val="28"/>
        </w:rPr>
        <w:t>Установка и эксплуатация рекламной конструкции на территории городского округа без разрешения,  не допускаются. В случае установки и (или) эксплуатации рекламной конструкции без разрешения, она подлежит демонтажу на основании предписания уполномоченного структурного подразделения мэрии города.</w:t>
      </w:r>
    </w:p>
    <w:p w14:paraId="76440FBE">
      <w:pPr>
        <w:tabs>
          <w:tab w:val="left" w:pos="1276"/>
        </w:tabs>
        <w:ind w:firstLine="705"/>
        <w:jc w:val="both"/>
        <w:rPr>
          <w:color w:val="000000"/>
          <w:sz w:val="28"/>
          <w:szCs w:val="28"/>
        </w:rPr>
      </w:pPr>
      <w:r>
        <w:rPr>
          <w:color w:val="000000"/>
          <w:sz w:val="28"/>
          <w:szCs w:val="28"/>
        </w:rPr>
        <w:t>Разрешение выдается уполномоченным структурным подразделением мэрии города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органами государственной власти Еврейской автономной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12 месяцев. Разрешение является действующим до истечения указанного в нем срока действия либо до его аннулирования мэрией города или признания недействительным.</w:t>
      </w:r>
    </w:p>
    <w:p w14:paraId="5061E2D2">
      <w:pPr>
        <w:tabs>
          <w:tab w:val="left" w:pos="993"/>
          <w:tab w:val="left" w:pos="1276"/>
        </w:tabs>
        <w:ind w:firstLine="705"/>
        <w:jc w:val="both"/>
        <w:rPr>
          <w:color w:val="000000"/>
          <w:sz w:val="28"/>
          <w:szCs w:val="28"/>
        </w:rPr>
      </w:pPr>
      <w:r>
        <w:rPr>
          <w:color w:val="000000"/>
          <w:sz w:val="28"/>
          <w:szCs w:val="28"/>
        </w:rPr>
        <w:t>5.</w:t>
      </w:r>
      <w:r>
        <w:rPr>
          <w:color w:val="000000"/>
          <w:sz w:val="28"/>
          <w:szCs w:val="28"/>
        </w:rPr>
        <w:tab/>
      </w:r>
      <w:r>
        <w:rPr>
          <w:color w:val="000000"/>
          <w:sz w:val="28"/>
          <w:szCs w:val="28"/>
        </w:rPr>
        <w:t xml:space="preserve">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пунктом 3 части 20 статьи 19 Федерального закона от 13.03.2006 </w:t>
      </w:r>
      <w:r>
        <w:fldChar w:fldCharType="begin"/>
      </w:r>
      <w:r>
        <w:instrText xml:space="preserve"> HYPERLINK "https://pravo-search.minjust.ru/bigs/showDocument.html?id=14EB0F9E-FF4C-49C8-BFC5-3EDE32AF8A57" \t "_blank" </w:instrText>
      </w:r>
      <w:r>
        <w:fldChar w:fldCharType="separate"/>
      </w:r>
      <w:r>
        <w:rPr>
          <w:color w:val="000000"/>
          <w:sz w:val="28"/>
          <w:szCs w:val="28"/>
        </w:rPr>
        <w:t>№ 38-ФЗ</w:t>
      </w:r>
      <w:r>
        <w:rPr>
          <w:color w:val="000000"/>
          <w:sz w:val="28"/>
          <w:szCs w:val="28"/>
        </w:rPr>
        <w:fldChar w:fldCharType="end"/>
      </w:r>
      <w:r>
        <w:rPr>
          <w:color w:val="000000"/>
          <w:sz w:val="28"/>
          <w:szCs w:val="28"/>
        </w:rPr>
        <w:t xml:space="preserve"> «О рекламе», владельцу рекламной конструкции мэрией города в установленном порядке выплачивается компенсация за счет средств бюджета городского округа.</w:t>
      </w:r>
    </w:p>
    <w:p w14:paraId="5FB17DB2">
      <w:pPr>
        <w:tabs>
          <w:tab w:val="left" w:pos="993"/>
          <w:tab w:val="left" w:pos="1276"/>
        </w:tabs>
        <w:ind w:firstLine="705"/>
        <w:jc w:val="both"/>
        <w:rPr>
          <w:color w:val="000000"/>
          <w:sz w:val="28"/>
          <w:szCs w:val="28"/>
        </w:rPr>
      </w:pPr>
      <w:r>
        <w:rPr>
          <w:color w:val="000000"/>
          <w:sz w:val="28"/>
          <w:szCs w:val="28"/>
        </w:rPr>
        <w:t>6.</w:t>
      </w:r>
      <w:r>
        <w:rPr>
          <w:color w:val="000000"/>
          <w:sz w:val="28"/>
          <w:szCs w:val="28"/>
        </w:rPr>
        <w:tab/>
      </w:r>
      <w:r>
        <w:rPr>
          <w:color w:val="000000"/>
          <w:sz w:val="28"/>
          <w:szCs w:val="28"/>
        </w:rPr>
        <w:t>На территории городского округа к установке допускаются следующие типы и виды рекламных конструкций:</w:t>
      </w:r>
    </w:p>
    <w:p w14:paraId="37686D2D">
      <w:pPr>
        <w:tabs>
          <w:tab w:val="left" w:pos="1276"/>
        </w:tabs>
        <w:ind w:firstLine="705"/>
        <w:jc w:val="both"/>
        <w:rPr>
          <w:color w:val="000000"/>
          <w:sz w:val="28"/>
          <w:szCs w:val="28"/>
        </w:rPr>
      </w:pPr>
      <w:r>
        <w:rPr>
          <w:color w:val="000000"/>
          <w:sz w:val="28"/>
          <w:szCs w:val="28"/>
        </w:rPr>
        <w:t>1) статические рекламные конструкции – технические средства стабильного территориального размещения, предназначенные для распространения наружной рекламы без применения динамических систем демонстрации рекламы, социальной рекламы.</w:t>
      </w:r>
    </w:p>
    <w:p w14:paraId="41280533">
      <w:pPr>
        <w:tabs>
          <w:tab w:val="left" w:pos="1276"/>
        </w:tabs>
        <w:ind w:firstLine="705"/>
        <w:jc w:val="both"/>
        <w:rPr>
          <w:color w:val="000000"/>
          <w:sz w:val="28"/>
          <w:szCs w:val="28"/>
        </w:rPr>
      </w:pPr>
      <w:r>
        <w:rPr>
          <w:color w:val="000000"/>
          <w:sz w:val="28"/>
          <w:szCs w:val="28"/>
        </w:rPr>
        <w:t>Статические рекламные конструкции могут быть как отдельно стоящие, так и размещаемые на внешних стенах, крышах и иных конструктивных элементах зданий, строений, сооружений.</w:t>
      </w:r>
    </w:p>
    <w:p w14:paraId="65774AC9">
      <w:pPr>
        <w:tabs>
          <w:tab w:val="left" w:pos="1276"/>
        </w:tabs>
        <w:ind w:firstLine="705"/>
        <w:jc w:val="both"/>
        <w:rPr>
          <w:color w:val="000000"/>
          <w:sz w:val="28"/>
          <w:szCs w:val="28"/>
        </w:rPr>
      </w:pPr>
      <w:r>
        <w:rPr>
          <w:color w:val="000000"/>
          <w:sz w:val="28"/>
          <w:szCs w:val="28"/>
        </w:rPr>
        <w:t>К статическим рекламным конструкциям относятся:</w:t>
      </w:r>
    </w:p>
    <w:p w14:paraId="3D2F41DF">
      <w:pPr>
        <w:tabs>
          <w:tab w:val="left" w:pos="1276"/>
        </w:tabs>
        <w:ind w:firstLine="705"/>
        <w:jc w:val="both"/>
        <w:rPr>
          <w:color w:val="000000"/>
          <w:sz w:val="28"/>
          <w:szCs w:val="28"/>
        </w:rPr>
      </w:pPr>
      <w:r>
        <w:rPr>
          <w:color w:val="000000"/>
          <w:sz w:val="28"/>
          <w:szCs w:val="28"/>
        </w:rPr>
        <w:t>рекламный щит (билборд) – отдельно стоящая рекламная конструкция, размещаемая на земельном участке с применением собственного фундамента, с использованием подсвета или без такового. Количество сторон - не более трех. Размер информационного поля рекламной конструкции вида «рекламный щит (билборд)»: высота – 2,0 м, ширина – 4,0 м; высота – 3,0 м, ширина – 6,0 м; высота – 3,0 м, ширина – 8,0 м; высота – 3,0 м, ширина –          9,0 м; высота – 4,0 м, ширина – 8,0 м;</w:t>
      </w:r>
    </w:p>
    <w:p w14:paraId="26281077">
      <w:pPr>
        <w:tabs>
          <w:tab w:val="left" w:pos="1276"/>
        </w:tabs>
        <w:ind w:firstLine="705"/>
        <w:jc w:val="both"/>
        <w:rPr>
          <w:color w:val="000000"/>
          <w:sz w:val="28"/>
          <w:szCs w:val="28"/>
        </w:rPr>
      </w:pPr>
      <w:r>
        <w:rPr>
          <w:color w:val="000000"/>
          <w:sz w:val="28"/>
          <w:szCs w:val="28"/>
        </w:rPr>
        <w:t>рекламный пилон – отдельно стоящая рекламная конструкция, размещаемая на земельном участке с применением собственного фундамента, без использования подсвета. Количество сторон – не более двух. Размер информационного поля рекламной конструкции вида «рекламный пилон»: высота – 1,5 м, ширина – 1,0 м; высота – 1,8 м, ширина – 1,2 м;</w:t>
      </w:r>
    </w:p>
    <w:p w14:paraId="6EE1B3F7">
      <w:pPr>
        <w:tabs>
          <w:tab w:val="left" w:pos="1276"/>
        </w:tabs>
        <w:ind w:firstLine="705"/>
        <w:jc w:val="both"/>
        <w:rPr>
          <w:color w:val="000000"/>
          <w:sz w:val="28"/>
          <w:szCs w:val="28"/>
        </w:rPr>
      </w:pPr>
      <w:r>
        <w:rPr>
          <w:color w:val="000000"/>
          <w:sz w:val="28"/>
          <w:szCs w:val="28"/>
        </w:rPr>
        <w:t>сити-формат – отдельно стоящая рекламная конструкция, представляющая собой короб с двумя информационными полями и внутренним подсветом, размещаемая на земельном участке или сооружении. Размер информационного поля рекламной конструкции вида «сити-формат»: высота – 1,8 м, ширина – 1,2 м;</w:t>
      </w:r>
    </w:p>
    <w:p w14:paraId="53A6AA4F">
      <w:pPr>
        <w:tabs>
          <w:tab w:val="left" w:pos="1276"/>
        </w:tabs>
        <w:ind w:firstLine="705"/>
        <w:jc w:val="both"/>
        <w:rPr>
          <w:color w:val="000000"/>
          <w:sz w:val="28"/>
          <w:szCs w:val="28"/>
        </w:rPr>
      </w:pPr>
      <w:r>
        <w:rPr>
          <w:color w:val="000000"/>
          <w:sz w:val="28"/>
          <w:szCs w:val="28"/>
        </w:rPr>
        <w:t>рекламная стела – отдельно стоящая рекламная конструкция, размещаемая на земельном участке с применением собственного фундамента, выполняемая по индивидуальном проекту, с использованием подсвета или без такового. Количество сторон – не более двух. Максимальный размер информационного поля рекламной конструкции вида «рекламная стела»: высота – 10,0 м, ширина – 2,0 м;</w:t>
      </w:r>
    </w:p>
    <w:p w14:paraId="7D148FEE">
      <w:pPr>
        <w:tabs>
          <w:tab w:val="left" w:pos="1276"/>
        </w:tabs>
        <w:ind w:firstLine="705"/>
        <w:jc w:val="both"/>
        <w:rPr>
          <w:color w:val="000000"/>
          <w:sz w:val="28"/>
          <w:szCs w:val="28"/>
        </w:rPr>
      </w:pPr>
      <w:r>
        <w:rPr>
          <w:color w:val="000000"/>
          <w:sz w:val="28"/>
          <w:szCs w:val="28"/>
        </w:rPr>
        <w:t>широкоформатное панно (брандмауэр) – рекламная конструкция с площадью информационного поля более 3 кв.м, размещаемая на внешней стене здания, строения, сооружения, за исключением некапитальных нестационарных сооружений. Количество информационных полей рекламной конструкции вида «широкоформатное панно (брандмауэр)» – не более одного. Размеры информационного поля определяются исходя из индивидуального проекта рекламной конструкции;</w:t>
      </w:r>
    </w:p>
    <w:p w14:paraId="5672A560">
      <w:pPr>
        <w:tabs>
          <w:tab w:val="left" w:pos="1276"/>
        </w:tabs>
        <w:ind w:firstLine="705"/>
        <w:jc w:val="both"/>
        <w:rPr>
          <w:color w:val="000000"/>
          <w:sz w:val="28"/>
          <w:szCs w:val="28"/>
        </w:rPr>
      </w:pPr>
      <w:r>
        <w:rPr>
          <w:color w:val="000000"/>
          <w:sz w:val="28"/>
          <w:szCs w:val="28"/>
        </w:rPr>
        <w:t xml:space="preserve">скамья с рекламным модулем – отдельно стоящая рекламная конструкция, размещаемая на земельном участке, сооружении либо на остановке общественного транспорта, без использования подсвета. Количество сторон – не более двух. Размер информационного поля рекламной конструкции вида «скамья с рекламным модулем»: высота – 0,4 м, ширина – 1,2 м; высота – 0,5 м, ширина – 1,5 м; высота – 0,6 м, ширина – </w:t>
      </w:r>
      <w:r>
        <w:rPr>
          <w:color w:val="000000"/>
          <w:sz w:val="28"/>
          <w:szCs w:val="28"/>
        </w:rPr>
        <w:br w:type="textWrapping"/>
      </w:r>
      <w:r>
        <w:rPr>
          <w:color w:val="000000"/>
          <w:sz w:val="28"/>
          <w:szCs w:val="28"/>
        </w:rPr>
        <w:t>1,8 м;</w:t>
      </w:r>
    </w:p>
    <w:p w14:paraId="4E42C4A3">
      <w:pPr>
        <w:tabs>
          <w:tab w:val="left" w:pos="1276"/>
        </w:tabs>
        <w:ind w:firstLine="705"/>
        <w:jc w:val="both"/>
        <w:rPr>
          <w:color w:val="000000"/>
          <w:sz w:val="28"/>
          <w:szCs w:val="28"/>
        </w:rPr>
      </w:pPr>
      <w:r>
        <w:rPr>
          <w:color w:val="000000"/>
          <w:sz w:val="28"/>
          <w:szCs w:val="28"/>
        </w:rPr>
        <w:t>2) динамические рекламные конструкции – технические средства стабильного территориального размещения, предназначенные для распространения наружной рекламы с применением динамических систем демонстрации рекламы, социальной рекламы.</w:t>
      </w:r>
    </w:p>
    <w:p w14:paraId="20DBB2C8">
      <w:pPr>
        <w:tabs>
          <w:tab w:val="left" w:pos="1276"/>
        </w:tabs>
        <w:ind w:firstLine="705"/>
        <w:jc w:val="both"/>
        <w:rPr>
          <w:color w:val="000000"/>
          <w:sz w:val="28"/>
          <w:szCs w:val="28"/>
        </w:rPr>
      </w:pPr>
      <w:r>
        <w:rPr>
          <w:color w:val="000000"/>
          <w:sz w:val="28"/>
          <w:szCs w:val="28"/>
        </w:rPr>
        <w:t>Динамические рекламные конструкции могут быть как отдельно стоящие, так и размещаемые на внешних стенах, крышах и иных конструктивных элементах зданий, строений, сооружений.</w:t>
      </w:r>
    </w:p>
    <w:p w14:paraId="15F0D90B">
      <w:pPr>
        <w:tabs>
          <w:tab w:val="left" w:pos="1276"/>
        </w:tabs>
        <w:ind w:firstLine="705"/>
        <w:jc w:val="both"/>
        <w:rPr>
          <w:color w:val="000000"/>
          <w:sz w:val="28"/>
          <w:szCs w:val="28"/>
        </w:rPr>
      </w:pPr>
      <w:r>
        <w:rPr>
          <w:color w:val="000000"/>
          <w:sz w:val="28"/>
          <w:szCs w:val="28"/>
        </w:rPr>
        <w:t>К динамическим рекламным конструкциям относятся:</w:t>
      </w:r>
    </w:p>
    <w:p w14:paraId="294134F0">
      <w:pPr>
        <w:tabs>
          <w:tab w:val="left" w:pos="1276"/>
        </w:tabs>
        <w:ind w:firstLine="705"/>
        <w:jc w:val="both"/>
        <w:rPr>
          <w:color w:val="000000"/>
          <w:sz w:val="28"/>
          <w:szCs w:val="28"/>
        </w:rPr>
      </w:pPr>
      <w:r>
        <w:rPr>
          <w:color w:val="000000"/>
          <w:sz w:val="28"/>
          <w:szCs w:val="28"/>
        </w:rPr>
        <w:t>призматрон – отдельно стоящая рекламная конструкция, размещаемая на земельном участке или сооружении, информационное поле которой состоит из трехгранных поворачивающихся через заданный промежуток времени призм и оборудованное подсветом. Количество сторон – не более трех. Размер информационного поля рекламной конструкции вида «призматрон»: высота – 2,0 м, ширина – 4,0 м; высота - 3,0 м, ширина - 5,0 м; высота - 3,0 м, ширина - 6,0 м; высота - 3,0 м, ширина – 9,0 м; высота – 4,0 м, ширина – 8,0 м;</w:t>
      </w:r>
    </w:p>
    <w:p w14:paraId="4CB5EA01">
      <w:pPr>
        <w:tabs>
          <w:tab w:val="left" w:pos="1276"/>
        </w:tabs>
        <w:ind w:firstLine="705"/>
        <w:jc w:val="both"/>
        <w:rPr>
          <w:color w:val="000000"/>
          <w:sz w:val="28"/>
          <w:szCs w:val="28"/>
        </w:rPr>
      </w:pPr>
      <w:r>
        <w:rPr>
          <w:color w:val="000000"/>
          <w:sz w:val="28"/>
          <w:szCs w:val="28"/>
        </w:rPr>
        <w:t xml:space="preserve">сити-формат (роллер, скроллер) – отдельно стоящая рекламная конструкция, размещаемая на земельном участке или сооружении, представляющая собой короб с двумя информационными полями </w:t>
      </w:r>
      <w:r>
        <w:rPr>
          <w:color w:val="000000"/>
          <w:sz w:val="28"/>
          <w:szCs w:val="28"/>
        </w:rPr>
        <w:br w:type="textWrapping"/>
      </w:r>
      <w:r>
        <w:rPr>
          <w:color w:val="000000"/>
          <w:sz w:val="28"/>
          <w:szCs w:val="28"/>
        </w:rPr>
        <w:t>и внутренним подсветом, при этом демонстрация рекламы, социальной рекламы осуществляется благодаря механизму вертикальной прокрутки изображений. Размер информационного поля рекламной конструкции вида «сити-формат (роллер, скроллер)»: высота – 1,8 м, ширина – 1,2 м;</w:t>
      </w:r>
    </w:p>
    <w:p w14:paraId="4C24E7FC">
      <w:pPr>
        <w:tabs>
          <w:tab w:val="left" w:pos="1276"/>
        </w:tabs>
        <w:ind w:firstLine="705"/>
        <w:jc w:val="both"/>
        <w:rPr>
          <w:color w:val="000000"/>
          <w:sz w:val="28"/>
          <w:szCs w:val="28"/>
        </w:rPr>
      </w:pPr>
      <w:r>
        <w:rPr>
          <w:color w:val="000000"/>
          <w:sz w:val="28"/>
          <w:szCs w:val="28"/>
        </w:rPr>
        <w:t>электронное табло (светодиодный экран, видеоэкран) – отдельно стоящая рекламная конструкция, выполняемая по индивидуальному проекту, размещаемая на земельном участке, с применением собственного фундамента, предназначенная для демонстрации рекламы, социальной рекламы на плоскости экрана за счет светоизлучения светодиодов, ламп, иных источников света. Количество сторон и размеры информационного поля определяются исходя из индивидуального проекта рекламной конструкции.</w:t>
      </w:r>
    </w:p>
    <w:p w14:paraId="3892D493">
      <w:pPr>
        <w:tabs>
          <w:tab w:val="left" w:pos="1276"/>
        </w:tabs>
        <w:ind w:firstLine="705"/>
        <w:jc w:val="both"/>
        <w:rPr>
          <w:color w:val="000000"/>
          <w:sz w:val="28"/>
          <w:szCs w:val="28"/>
        </w:rPr>
      </w:pPr>
      <w:r>
        <w:rPr>
          <w:color w:val="000000"/>
          <w:sz w:val="28"/>
          <w:szCs w:val="28"/>
        </w:rPr>
        <w:t>Вышеперечисленные виды динамических рекламных конструкций могут также размещаться на внешних стенах, крышах и иных конструктивных элементах зданий, строений, сооружений.</w:t>
      </w:r>
    </w:p>
    <w:p w14:paraId="517DA4EB">
      <w:pPr>
        <w:tabs>
          <w:tab w:val="left" w:pos="993"/>
          <w:tab w:val="left" w:pos="1276"/>
        </w:tabs>
        <w:ind w:firstLine="705"/>
        <w:jc w:val="both"/>
        <w:rPr>
          <w:color w:val="000000"/>
          <w:sz w:val="28"/>
          <w:szCs w:val="28"/>
        </w:rPr>
      </w:pPr>
      <w:r>
        <w:rPr>
          <w:color w:val="000000"/>
          <w:sz w:val="28"/>
          <w:szCs w:val="28"/>
        </w:rPr>
        <w:t>7.</w:t>
      </w:r>
      <w:r>
        <w:rPr>
          <w:color w:val="000000"/>
          <w:sz w:val="28"/>
          <w:szCs w:val="28"/>
        </w:rPr>
        <w:tab/>
      </w:r>
      <w:r>
        <w:rPr>
          <w:color w:val="000000"/>
          <w:sz w:val="28"/>
          <w:szCs w:val="28"/>
        </w:rPr>
        <w:t>С учетом необходимости сохранения внешнего архитектурного облика сложившейся застройки городского округа к рекламным конструкциям, размещаемым на территории городского округа, устанавливаются следующие требования:</w:t>
      </w:r>
    </w:p>
    <w:p w14:paraId="437912F1">
      <w:pPr>
        <w:tabs>
          <w:tab w:val="left" w:pos="1276"/>
        </w:tabs>
        <w:ind w:firstLine="705"/>
        <w:jc w:val="both"/>
        <w:rPr>
          <w:color w:val="000000"/>
          <w:sz w:val="28"/>
          <w:szCs w:val="28"/>
        </w:rPr>
      </w:pPr>
      <w:r>
        <w:rPr>
          <w:color w:val="000000"/>
          <w:sz w:val="28"/>
          <w:szCs w:val="28"/>
        </w:rPr>
        <w:t>1) не допускается размещение рекламных установок на кровле жилых домов;</w:t>
      </w:r>
    </w:p>
    <w:p w14:paraId="66FD4B80">
      <w:pPr>
        <w:tabs>
          <w:tab w:val="left" w:pos="1276"/>
        </w:tabs>
        <w:ind w:firstLine="705"/>
        <w:jc w:val="both"/>
        <w:rPr>
          <w:color w:val="000000"/>
          <w:sz w:val="28"/>
          <w:szCs w:val="28"/>
        </w:rPr>
      </w:pPr>
      <w:r>
        <w:rPr>
          <w:color w:val="000000"/>
          <w:sz w:val="28"/>
          <w:szCs w:val="28"/>
        </w:rPr>
        <w:t>2) не допускается установка отдельно стоящих рекламных конструкций без получения ордера на производство земляных работ, выдаваемого специально уполномоченным структурным подразделением мэрии города;</w:t>
      </w:r>
    </w:p>
    <w:p w14:paraId="0468AC12">
      <w:pPr>
        <w:tabs>
          <w:tab w:val="left" w:pos="1276"/>
        </w:tabs>
        <w:ind w:firstLine="705"/>
        <w:jc w:val="both"/>
        <w:rPr>
          <w:color w:val="000000"/>
          <w:sz w:val="28"/>
          <w:szCs w:val="28"/>
        </w:rPr>
      </w:pPr>
      <w:r>
        <w:rPr>
          <w:color w:val="000000"/>
          <w:sz w:val="28"/>
          <w:szCs w:val="28"/>
        </w:rPr>
        <w:t>3) рекламные конструкции, устанавливаемые на земельных участках многоквартирных домов, не должны быть установлены ближе 3 метров от окон жилых домов и не должны мешать полноценному отдыху жильцов;</w:t>
      </w:r>
    </w:p>
    <w:p w14:paraId="214BB544">
      <w:pPr>
        <w:tabs>
          <w:tab w:val="left" w:pos="1276"/>
        </w:tabs>
        <w:ind w:firstLine="705"/>
        <w:jc w:val="both"/>
        <w:rPr>
          <w:color w:val="000000"/>
          <w:sz w:val="28"/>
          <w:szCs w:val="28"/>
        </w:rPr>
      </w:pPr>
      <w:r>
        <w:rPr>
          <w:color w:val="000000"/>
          <w:sz w:val="28"/>
          <w:szCs w:val="28"/>
        </w:rPr>
        <w:t>4) не допускается установка рекламных конструкций, являющихся источниками шума, вибрации, мощных световых и электромагнитных излучений и полей;</w:t>
      </w:r>
    </w:p>
    <w:p w14:paraId="34E72761">
      <w:pPr>
        <w:tabs>
          <w:tab w:val="left" w:pos="1276"/>
        </w:tabs>
        <w:ind w:firstLine="705"/>
        <w:jc w:val="both"/>
        <w:rPr>
          <w:color w:val="000000"/>
          <w:sz w:val="28"/>
          <w:szCs w:val="28"/>
        </w:rPr>
      </w:pPr>
      <w:r>
        <w:rPr>
          <w:color w:val="000000"/>
          <w:sz w:val="28"/>
          <w:szCs w:val="28"/>
        </w:rPr>
        <w:t>5) рекламные конструкции не устанавливаются:</w:t>
      </w:r>
    </w:p>
    <w:p w14:paraId="389B3404">
      <w:pPr>
        <w:tabs>
          <w:tab w:val="left" w:pos="1276"/>
        </w:tabs>
        <w:ind w:firstLine="705"/>
        <w:jc w:val="both"/>
        <w:rPr>
          <w:color w:val="000000"/>
          <w:sz w:val="28"/>
          <w:szCs w:val="28"/>
        </w:rPr>
      </w:pPr>
      <w:r>
        <w:rPr>
          <w:color w:val="000000"/>
          <w:sz w:val="28"/>
          <w:szCs w:val="28"/>
        </w:rPr>
        <w:t>на газонах шириной менее 2 метров, тротуарах, пешеходных дорожках, на территории автомобильных парковок, воротах, дорожных или газонных ограждениях, на ограждениях крылец, пандусов и лестниц, в оконных проёмах или поверх оконных проёмов зданий, строений, сооружений;</w:t>
      </w:r>
    </w:p>
    <w:p w14:paraId="5747F5CD">
      <w:pPr>
        <w:tabs>
          <w:tab w:val="left" w:pos="1276"/>
        </w:tabs>
        <w:ind w:firstLine="705"/>
        <w:jc w:val="both"/>
        <w:rPr>
          <w:color w:val="000000"/>
          <w:sz w:val="28"/>
          <w:szCs w:val="28"/>
        </w:rPr>
      </w:pPr>
      <w:r>
        <w:rPr>
          <w:color w:val="000000"/>
          <w:sz w:val="28"/>
          <w:szCs w:val="28"/>
        </w:rPr>
        <w:t>ближе 20 метров от памятников культуры и малых архитектурных форм;</w:t>
      </w:r>
    </w:p>
    <w:p w14:paraId="16C6F836">
      <w:pPr>
        <w:tabs>
          <w:tab w:val="left" w:pos="1276"/>
        </w:tabs>
        <w:ind w:firstLine="705"/>
        <w:jc w:val="both"/>
        <w:rPr>
          <w:color w:val="000000"/>
          <w:sz w:val="28"/>
          <w:szCs w:val="28"/>
        </w:rPr>
      </w:pPr>
      <w:r>
        <w:rPr>
          <w:color w:val="000000"/>
          <w:sz w:val="28"/>
          <w:szCs w:val="28"/>
        </w:rPr>
        <w:t>на ограждениях земельных участков, кроме ограждений строительных площадок;</w:t>
      </w:r>
    </w:p>
    <w:p w14:paraId="5C517A4D">
      <w:pPr>
        <w:tabs>
          <w:tab w:val="left" w:pos="1276"/>
        </w:tabs>
        <w:ind w:firstLine="705"/>
        <w:jc w:val="both"/>
        <w:rPr>
          <w:color w:val="000000"/>
          <w:sz w:val="28"/>
          <w:szCs w:val="28"/>
        </w:rPr>
      </w:pPr>
      <w:r>
        <w:rPr>
          <w:color w:val="000000"/>
          <w:sz w:val="28"/>
          <w:szCs w:val="28"/>
        </w:rPr>
        <w:t>не ближе 3 метров от мемориальных досок;</w:t>
      </w:r>
    </w:p>
    <w:p w14:paraId="0E9AF2A5">
      <w:pPr>
        <w:tabs>
          <w:tab w:val="left" w:pos="1276"/>
        </w:tabs>
        <w:ind w:firstLine="705"/>
        <w:jc w:val="both"/>
        <w:rPr>
          <w:color w:val="000000"/>
          <w:sz w:val="28"/>
          <w:szCs w:val="28"/>
        </w:rPr>
      </w:pPr>
      <w:r>
        <w:rPr>
          <w:color w:val="000000"/>
          <w:sz w:val="28"/>
          <w:szCs w:val="28"/>
        </w:rPr>
        <w:t>6) рекламные конструкции, устанавливаемые на земельных участках, не должны создавать помехи для пешеходов, уборки улиц и тротуаров;</w:t>
      </w:r>
    </w:p>
    <w:p w14:paraId="0A1A70FC">
      <w:pPr>
        <w:tabs>
          <w:tab w:val="left" w:pos="1276"/>
        </w:tabs>
        <w:ind w:firstLine="705"/>
        <w:jc w:val="both"/>
        <w:rPr>
          <w:color w:val="000000"/>
          <w:sz w:val="28"/>
          <w:szCs w:val="28"/>
        </w:rPr>
      </w:pPr>
      <w:r>
        <w:rPr>
          <w:color w:val="000000"/>
          <w:sz w:val="28"/>
          <w:szCs w:val="28"/>
        </w:rPr>
        <w:t>7) рекламные конструкции, устанавливаемые на зданиях, не должны создавать помехи для очистки кровель от снега и льда;</w:t>
      </w:r>
    </w:p>
    <w:p w14:paraId="3000CC28">
      <w:pPr>
        <w:tabs>
          <w:tab w:val="left" w:pos="1276"/>
        </w:tabs>
        <w:ind w:firstLine="705"/>
        <w:jc w:val="both"/>
        <w:rPr>
          <w:color w:val="000000"/>
          <w:sz w:val="28"/>
          <w:szCs w:val="28"/>
        </w:rPr>
      </w:pPr>
      <w:r>
        <w:rPr>
          <w:color w:val="000000"/>
          <w:sz w:val="28"/>
          <w:szCs w:val="28"/>
        </w:rPr>
        <w:t>8) рекламные конструкции должны иметь эстетичный вид (не быть грязными, рванными, выцветшими, ржавыми, не содержать на поверхности самовольно размещенных объявлений, плакатов, афиш, посторонних надписей, рисунков, иной информационно-печатной продукции и их частей);</w:t>
      </w:r>
    </w:p>
    <w:p w14:paraId="4C2B4D13">
      <w:pPr>
        <w:tabs>
          <w:tab w:val="left" w:pos="1134"/>
          <w:tab w:val="left" w:pos="1276"/>
        </w:tabs>
        <w:ind w:firstLine="705"/>
        <w:jc w:val="both"/>
        <w:rPr>
          <w:color w:val="000000"/>
          <w:sz w:val="28"/>
          <w:szCs w:val="28"/>
        </w:rPr>
      </w:pPr>
      <w:r>
        <w:rPr>
          <w:color w:val="000000"/>
          <w:sz w:val="28"/>
          <w:szCs w:val="28"/>
        </w:rPr>
        <w:t>9)</w:t>
      </w:r>
      <w:r>
        <w:rPr>
          <w:color w:val="000000"/>
          <w:sz w:val="28"/>
          <w:szCs w:val="28"/>
        </w:rPr>
        <w:tab/>
      </w:r>
      <w:r>
        <w:rPr>
          <w:color w:val="000000"/>
          <w:sz w:val="28"/>
          <w:szCs w:val="28"/>
        </w:rPr>
        <w:t>рекламная конструкция и ее отдельные конструктивные элементы должны быть окрашены в серый, синий или черный цвета, за исключением рекламной конструкции вида «скамья с рекламным модулем», которая может окрашиваться в цвет антикоррозионного покрытия;</w:t>
      </w:r>
    </w:p>
    <w:p w14:paraId="46347016">
      <w:pPr>
        <w:tabs>
          <w:tab w:val="left" w:pos="1134"/>
          <w:tab w:val="left" w:pos="1276"/>
        </w:tabs>
        <w:ind w:firstLine="705"/>
        <w:jc w:val="both"/>
        <w:rPr>
          <w:color w:val="000000"/>
          <w:sz w:val="28"/>
          <w:szCs w:val="28"/>
        </w:rPr>
      </w:pPr>
      <w:r>
        <w:rPr>
          <w:color w:val="000000"/>
          <w:sz w:val="28"/>
          <w:szCs w:val="28"/>
        </w:rPr>
        <w:t>10)</w:t>
      </w:r>
      <w:r>
        <w:rPr>
          <w:color w:val="000000"/>
          <w:sz w:val="28"/>
          <w:szCs w:val="28"/>
        </w:rPr>
        <w:tab/>
      </w:r>
      <w:r>
        <w:rPr>
          <w:color w:val="000000"/>
          <w:sz w:val="28"/>
          <w:szCs w:val="28"/>
        </w:rPr>
        <w:t>покраска рекламных конструкций осуществляется по мере необходимости, но не реже 1 раза в год в срок до 01 мая;</w:t>
      </w:r>
    </w:p>
    <w:p w14:paraId="1D5574C6">
      <w:pPr>
        <w:tabs>
          <w:tab w:val="left" w:pos="1134"/>
          <w:tab w:val="left" w:pos="1276"/>
        </w:tabs>
        <w:ind w:firstLine="705"/>
        <w:jc w:val="both"/>
        <w:rPr>
          <w:color w:val="000000"/>
          <w:sz w:val="28"/>
          <w:szCs w:val="28"/>
        </w:rPr>
      </w:pPr>
      <w:r>
        <w:rPr>
          <w:color w:val="000000"/>
          <w:sz w:val="28"/>
          <w:szCs w:val="28"/>
        </w:rPr>
        <w:t>11)</w:t>
      </w:r>
      <w:r>
        <w:rPr>
          <w:color w:val="000000"/>
          <w:sz w:val="28"/>
          <w:szCs w:val="28"/>
        </w:rPr>
        <w:tab/>
      </w:r>
      <w:r>
        <w:rPr>
          <w:color w:val="000000"/>
          <w:sz w:val="28"/>
          <w:szCs w:val="28"/>
        </w:rPr>
        <w:t>информационное поле рекламных конструкций, расположенных на зданиях, сооружениях, а также отдельно стоящих рекламных конструкций на время отсутствия рекламы, социальной рекламы, может быть закрыто материалом белого цвета или окрашено в белый цвет;</w:t>
      </w:r>
    </w:p>
    <w:p w14:paraId="5005AB19">
      <w:pPr>
        <w:tabs>
          <w:tab w:val="left" w:pos="1134"/>
          <w:tab w:val="left" w:pos="1276"/>
        </w:tabs>
        <w:ind w:firstLine="705"/>
        <w:jc w:val="both"/>
        <w:rPr>
          <w:color w:val="000000"/>
          <w:sz w:val="28"/>
          <w:szCs w:val="28"/>
        </w:rPr>
      </w:pPr>
      <w:r>
        <w:rPr>
          <w:color w:val="000000"/>
          <w:sz w:val="28"/>
          <w:szCs w:val="28"/>
        </w:rPr>
        <w:t>12)</w:t>
      </w:r>
      <w:r>
        <w:rPr>
          <w:color w:val="000000"/>
          <w:sz w:val="28"/>
          <w:szCs w:val="28"/>
        </w:rPr>
        <w:tab/>
      </w:r>
      <w:r>
        <w:rPr>
          <w:color w:val="000000"/>
          <w:sz w:val="28"/>
          <w:szCs w:val="28"/>
        </w:rPr>
        <w:t>рекламные конструкции, если это установлено разрешением на установку  и эксплуатацию рекламной конструкции, в темное время суток подсвечиваются;</w:t>
      </w:r>
    </w:p>
    <w:p w14:paraId="3F303AB8">
      <w:pPr>
        <w:tabs>
          <w:tab w:val="left" w:pos="1134"/>
          <w:tab w:val="left" w:pos="1276"/>
        </w:tabs>
        <w:ind w:firstLine="705"/>
        <w:jc w:val="both"/>
        <w:rPr>
          <w:color w:val="000000"/>
          <w:sz w:val="28"/>
          <w:szCs w:val="28"/>
        </w:rPr>
      </w:pPr>
      <w:r>
        <w:rPr>
          <w:color w:val="000000"/>
          <w:sz w:val="28"/>
          <w:szCs w:val="28"/>
        </w:rPr>
        <w:t>13)</w:t>
      </w:r>
      <w:r>
        <w:rPr>
          <w:color w:val="000000"/>
          <w:sz w:val="28"/>
          <w:szCs w:val="28"/>
        </w:rPr>
        <w:tab/>
      </w:r>
      <w:r>
        <w:rPr>
          <w:color w:val="000000"/>
          <w:sz w:val="28"/>
          <w:szCs w:val="28"/>
        </w:rPr>
        <w:t xml:space="preserve">не допускается размещение рекламных конструкции с использованием </w:t>
      </w:r>
      <w:r>
        <w:rPr>
          <w:sz w:val="28"/>
          <w:szCs w:val="28"/>
        </w:rPr>
        <w:t>картона, ткани, баннерной ткани,</w:t>
      </w:r>
      <w:r>
        <w:rPr>
          <w:color w:val="FF0000"/>
          <w:sz w:val="28"/>
          <w:szCs w:val="28"/>
        </w:rPr>
        <w:t xml:space="preserve"> </w:t>
      </w:r>
      <w:r>
        <w:rPr>
          <w:color w:val="000000"/>
          <w:sz w:val="28"/>
          <w:szCs w:val="28"/>
        </w:rPr>
        <w:t>за исключением рекламных щитов;</w:t>
      </w:r>
    </w:p>
    <w:p w14:paraId="2A577AEF">
      <w:pPr>
        <w:tabs>
          <w:tab w:val="left" w:pos="1134"/>
          <w:tab w:val="left" w:pos="1276"/>
        </w:tabs>
        <w:ind w:firstLine="705"/>
        <w:jc w:val="both"/>
        <w:rPr>
          <w:sz w:val="28"/>
          <w:szCs w:val="28"/>
        </w:rPr>
      </w:pPr>
      <w:r>
        <w:rPr>
          <w:sz w:val="28"/>
          <w:szCs w:val="28"/>
        </w:rPr>
        <w:t>14)</w:t>
      </w:r>
      <w:r>
        <w:rPr>
          <w:sz w:val="28"/>
          <w:szCs w:val="28"/>
        </w:rPr>
        <w:tab/>
      </w:r>
      <w:r>
        <w:rPr>
          <w:sz w:val="28"/>
          <w:szCs w:val="28"/>
        </w:rPr>
        <w:t>запрещается размещать на фасадах многоквартирных жилых домов и нежилых зданий рекламные конструкции с использованием картона, ткани, баннерной ткани, выходящие на лицевую сторону следующих улиц:               ул. Шолом-Алейхема, ул. Пионерская, ул. Ленина, ул. Калинина,                     ул. Комсомольская, ул. Советская, ул. Дзержинского, ул. Пушкина,                 ул. Октябрьская, ул. Горького, ул. Димитрова, , ул. Постышева,                       ул. Текстильная, ул. 40 лет Победы, пр. 60-летия СССР, пер. Театральный, пер. Швейный.</w:t>
      </w:r>
    </w:p>
    <w:p w14:paraId="19270032">
      <w:pPr>
        <w:tabs>
          <w:tab w:val="left" w:pos="1134"/>
          <w:tab w:val="left" w:pos="1276"/>
        </w:tabs>
        <w:ind w:firstLine="705"/>
        <w:jc w:val="both"/>
        <w:rPr>
          <w:sz w:val="28"/>
          <w:szCs w:val="28"/>
          <w:shd w:val="clear" w:color="auto" w:fill="FFFFFF"/>
        </w:rPr>
      </w:pPr>
      <w:r>
        <w:rPr>
          <w:sz w:val="28"/>
          <w:szCs w:val="28"/>
        </w:rPr>
        <w:t xml:space="preserve">15) </w:t>
      </w:r>
      <w:r>
        <w:rPr>
          <w:sz w:val="28"/>
          <w:szCs w:val="28"/>
          <w:shd w:val="clear" w:color="auto" w:fill="FFFFFF"/>
        </w:rPr>
        <w:t>материалы, используемые при изготовлении всех типов рекламных конструкций, должны отвечать современным требованиям качества;</w:t>
      </w:r>
    </w:p>
    <w:p w14:paraId="41D66153">
      <w:pPr>
        <w:tabs>
          <w:tab w:val="left" w:pos="1134"/>
          <w:tab w:val="left" w:pos="1276"/>
        </w:tabs>
        <w:ind w:firstLine="705"/>
        <w:jc w:val="both"/>
        <w:rPr>
          <w:sz w:val="28"/>
          <w:szCs w:val="28"/>
          <w:shd w:val="clear" w:color="auto" w:fill="FFFFFF"/>
        </w:rPr>
      </w:pPr>
      <w:r>
        <w:rPr>
          <w:sz w:val="28"/>
          <w:szCs w:val="28"/>
          <w:shd w:val="clear" w:color="auto" w:fill="FFFFFF"/>
        </w:rPr>
        <w:t>16) запрещается размещать на одном объекте рекламные конструкции различные по высоте, характеру исполнения;</w:t>
      </w:r>
    </w:p>
    <w:p w14:paraId="5D8B1751">
      <w:pPr>
        <w:tabs>
          <w:tab w:val="left" w:pos="1134"/>
          <w:tab w:val="left" w:pos="1276"/>
        </w:tabs>
        <w:ind w:firstLine="705"/>
        <w:jc w:val="both"/>
        <w:rPr>
          <w:sz w:val="28"/>
          <w:szCs w:val="28"/>
        </w:rPr>
      </w:pPr>
      <w:r>
        <w:rPr>
          <w:sz w:val="28"/>
          <w:szCs w:val="28"/>
          <w:shd w:val="clear" w:color="auto" w:fill="FFFFFF"/>
        </w:rPr>
        <w:t>17) не допускается повреждение конструкций, зданий, строений и сооружений при креплении к ним средств наружной рекламы.</w:t>
      </w:r>
    </w:p>
    <w:p w14:paraId="56494F6F">
      <w:pPr>
        <w:tabs>
          <w:tab w:val="left" w:pos="993"/>
          <w:tab w:val="left" w:pos="1276"/>
        </w:tabs>
        <w:ind w:firstLine="705"/>
        <w:jc w:val="both"/>
        <w:rPr>
          <w:color w:val="000000"/>
          <w:sz w:val="28"/>
          <w:szCs w:val="28"/>
        </w:rPr>
      </w:pPr>
      <w:r>
        <w:rPr>
          <w:color w:val="000000"/>
          <w:sz w:val="28"/>
          <w:szCs w:val="28"/>
        </w:rPr>
        <w:t>8.</w:t>
      </w:r>
      <w:r>
        <w:rPr>
          <w:color w:val="000000"/>
          <w:sz w:val="28"/>
          <w:szCs w:val="28"/>
        </w:rPr>
        <w:tab/>
      </w:r>
      <w:r>
        <w:rPr>
          <w:color w:val="000000"/>
          <w:sz w:val="28"/>
          <w:szCs w:val="28"/>
        </w:rPr>
        <w:t>Приведенная в пункте 6 настоящего раздела классификация рекламных конструкций в графическом исполнении приводится в схеме размещения рекламных конструкций.</w:t>
      </w:r>
    </w:p>
    <w:p w14:paraId="1F0326DE">
      <w:pPr>
        <w:tabs>
          <w:tab w:val="left" w:pos="993"/>
          <w:tab w:val="left" w:pos="1276"/>
        </w:tabs>
        <w:ind w:firstLine="705"/>
        <w:jc w:val="both"/>
        <w:rPr>
          <w:color w:val="000000"/>
          <w:sz w:val="28"/>
          <w:szCs w:val="28"/>
        </w:rPr>
      </w:pPr>
      <w:r>
        <w:rPr>
          <w:color w:val="000000"/>
          <w:sz w:val="28"/>
          <w:szCs w:val="28"/>
        </w:rPr>
        <w:t>9.</w:t>
      </w:r>
      <w:r>
        <w:rPr>
          <w:color w:val="000000"/>
          <w:sz w:val="28"/>
          <w:szCs w:val="28"/>
        </w:rPr>
        <w:tab/>
      </w:r>
      <w:r>
        <w:rPr>
          <w:color w:val="000000"/>
          <w:sz w:val="28"/>
          <w:szCs w:val="28"/>
        </w:rPr>
        <w:t>Размещение в городском округе информационных конструкций осуществляется с разрешения уполномоченного структурного подразделения мэрии города в порядке, определяемом мэрией города, и не должно нарушать внешнего архитектурного облика сложившейся застройки городского округа.</w:t>
      </w:r>
    </w:p>
    <w:p w14:paraId="4F2110E2">
      <w:pPr>
        <w:tabs>
          <w:tab w:val="left" w:pos="1276"/>
        </w:tabs>
        <w:ind w:firstLine="705"/>
        <w:jc w:val="both"/>
        <w:rPr>
          <w:color w:val="000000"/>
          <w:sz w:val="28"/>
          <w:szCs w:val="28"/>
        </w:rPr>
      </w:pPr>
      <w:r>
        <w:rPr>
          <w:color w:val="000000"/>
          <w:sz w:val="28"/>
          <w:szCs w:val="28"/>
        </w:rPr>
        <w:t>Под информационными конструкциями понимаются вывески, информационные таблички, указатели, не содержащие сведений рекламного характера, штендеры, промо-стойки, витрины, информационные стенды, информационные щиты и афишные тумбы.</w:t>
      </w:r>
    </w:p>
    <w:p w14:paraId="054AC990">
      <w:pPr>
        <w:tabs>
          <w:tab w:val="left" w:pos="1134"/>
          <w:tab w:val="left" w:pos="1276"/>
        </w:tabs>
        <w:ind w:firstLine="705"/>
        <w:jc w:val="both"/>
        <w:rPr>
          <w:color w:val="000000"/>
          <w:sz w:val="28"/>
          <w:szCs w:val="28"/>
        </w:rPr>
      </w:pPr>
      <w:r>
        <w:rPr>
          <w:color w:val="000000"/>
          <w:sz w:val="28"/>
          <w:szCs w:val="28"/>
        </w:rPr>
        <w:t>10.</w:t>
      </w:r>
      <w:r>
        <w:rPr>
          <w:color w:val="000000"/>
          <w:sz w:val="28"/>
          <w:szCs w:val="28"/>
        </w:rPr>
        <w:tab/>
      </w:r>
      <w:r>
        <w:rPr>
          <w:color w:val="000000"/>
          <w:sz w:val="28"/>
          <w:szCs w:val="28"/>
        </w:rPr>
        <w:t xml:space="preserve">Размещение рекламных и информационных конструкций не должно нарушать вертикального и горизонтального деления элементов архитектуры и осуществляется с учетом особенностей ранее установленных рекламных </w:t>
      </w:r>
      <w:r>
        <w:rPr>
          <w:color w:val="000000"/>
          <w:sz w:val="28"/>
          <w:szCs w:val="28"/>
        </w:rPr>
        <w:br w:type="textWrapping"/>
      </w:r>
      <w:r>
        <w:rPr>
          <w:color w:val="000000"/>
          <w:sz w:val="28"/>
          <w:szCs w:val="28"/>
        </w:rPr>
        <w:t>и информационных конструкций.</w:t>
      </w:r>
    </w:p>
    <w:p w14:paraId="13663745">
      <w:pPr>
        <w:tabs>
          <w:tab w:val="left" w:pos="1276"/>
        </w:tabs>
        <w:ind w:firstLine="705"/>
        <w:jc w:val="both"/>
        <w:rPr>
          <w:color w:val="000000"/>
          <w:sz w:val="28"/>
          <w:szCs w:val="28"/>
        </w:rPr>
      </w:pPr>
      <w:r>
        <w:rPr>
          <w:color w:val="000000"/>
          <w:sz w:val="28"/>
          <w:szCs w:val="28"/>
        </w:rPr>
        <w:t>Конкретное место размещения рекламных и информационных конструкций при согласовании их мест размещения определяется уполномоченным структурным подразделением мэрии города с учетом внешнего архитектурного облика сложившейся застройки городского округа с учетом положений настоящего раздела.</w:t>
      </w:r>
    </w:p>
    <w:p w14:paraId="48235EE2">
      <w:pPr>
        <w:tabs>
          <w:tab w:val="left" w:pos="1134"/>
          <w:tab w:val="left" w:pos="1276"/>
        </w:tabs>
        <w:ind w:firstLine="705"/>
        <w:jc w:val="both"/>
        <w:rPr>
          <w:sz w:val="28"/>
          <w:szCs w:val="28"/>
        </w:rPr>
      </w:pPr>
      <w:r>
        <w:rPr>
          <w:color w:val="000000"/>
          <w:sz w:val="28"/>
          <w:szCs w:val="28"/>
        </w:rPr>
        <w:t>11.</w:t>
      </w:r>
      <w:r>
        <w:rPr>
          <w:color w:val="000000"/>
          <w:sz w:val="28"/>
          <w:szCs w:val="28"/>
        </w:rPr>
        <w:tab/>
      </w:r>
      <w:r>
        <w:rPr>
          <w:color w:val="000000"/>
          <w:sz w:val="28"/>
          <w:szCs w:val="28"/>
        </w:rPr>
        <w:t xml:space="preserve">В информационных конструкциях (за исключением информационных табличек, промо-стоек, штендеров, информационных стендов, информационных щитов и афишных тумб) должна </w:t>
      </w:r>
      <w:r>
        <w:rPr>
          <w:sz w:val="28"/>
          <w:szCs w:val="28"/>
        </w:rPr>
        <w:t>предусматриваться подсветка информационного поля.</w:t>
      </w:r>
    </w:p>
    <w:p w14:paraId="33468290">
      <w:pPr>
        <w:tabs>
          <w:tab w:val="left" w:pos="1134"/>
          <w:tab w:val="left" w:pos="1276"/>
        </w:tabs>
        <w:ind w:firstLine="705"/>
        <w:jc w:val="both"/>
        <w:rPr>
          <w:sz w:val="28"/>
          <w:szCs w:val="28"/>
        </w:rPr>
      </w:pPr>
      <w:r>
        <w:rPr>
          <w:sz w:val="28"/>
          <w:szCs w:val="28"/>
        </w:rPr>
        <w:t>Режим работы подсветки информационного поля должен устанавливаться в соответствии с графиком работы учреждения, или с графиком режима работы уличного освещения, в зависимости от места размещения информационной конструкции.</w:t>
      </w:r>
    </w:p>
    <w:p w14:paraId="665A1EB1">
      <w:pPr>
        <w:tabs>
          <w:tab w:val="left" w:pos="1276"/>
        </w:tabs>
        <w:ind w:firstLine="705"/>
        <w:jc w:val="both"/>
        <w:rPr>
          <w:color w:val="000000"/>
          <w:sz w:val="28"/>
          <w:szCs w:val="28"/>
        </w:rPr>
      </w:pPr>
      <w:r>
        <w:rPr>
          <w:color w:val="000000"/>
          <w:sz w:val="28"/>
          <w:szCs w:val="28"/>
        </w:rPr>
        <w:t xml:space="preserve">В случае размещения информационных конструкций </w:t>
      </w:r>
      <w:r>
        <w:rPr>
          <w:color w:val="000000"/>
          <w:sz w:val="28"/>
          <w:szCs w:val="28"/>
        </w:rPr>
        <w:br w:type="textWrapping"/>
      </w:r>
      <w:r>
        <w:rPr>
          <w:color w:val="000000"/>
          <w:sz w:val="28"/>
          <w:szCs w:val="28"/>
        </w:rPr>
        <w:t>с использованием источников света, установленных отдельно от указанной информационной конструкции, в целях сохранения внешнего архитектурного облика сложившейся застройки крепления светильников, должны быть закрыты декоративными элементами, художественное оформление которых должно быть согласовано с мэрией города.</w:t>
      </w:r>
    </w:p>
    <w:p w14:paraId="1120E500">
      <w:pPr>
        <w:tabs>
          <w:tab w:val="left" w:pos="1134"/>
          <w:tab w:val="left" w:pos="1276"/>
        </w:tabs>
        <w:ind w:firstLine="705"/>
        <w:jc w:val="both"/>
        <w:rPr>
          <w:color w:val="000000"/>
          <w:sz w:val="28"/>
          <w:szCs w:val="28"/>
        </w:rPr>
      </w:pPr>
      <w:r>
        <w:rPr>
          <w:color w:val="000000"/>
          <w:sz w:val="28"/>
          <w:szCs w:val="28"/>
        </w:rPr>
        <w:t>12.</w:t>
      </w:r>
      <w:r>
        <w:rPr>
          <w:color w:val="000000"/>
          <w:sz w:val="28"/>
          <w:szCs w:val="28"/>
        </w:rPr>
        <w:tab/>
      </w:r>
      <w:r>
        <w:rPr>
          <w:color w:val="000000"/>
          <w:sz w:val="28"/>
          <w:szCs w:val="28"/>
        </w:rPr>
        <w:t xml:space="preserve">Не допускается размещение информационных конструкций </w:t>
      </w:r>
      <w:r>
        <w:rPr>
          <w:color w:val="000000"/>
          <w:sz w:val="28"/>
          <w:szCs w:val="28"/>
        </w:rPr>
        <w:br w:type="textWrapping"/>
      </w:r>
      <w:r>
        <w:rPr>
          <w:color w:val="000000"/>
          <w:sz w:val="28"/>
          <w:szCs w:val="28"/>
        </w:rPr>
        <w:t xml:space="preserve">на деревьях, кустарниках, воротах, дорожных или газонных ограждениях, </w:t>
      </w:r>
      <w:r>
        <w:rPr>
          <w:color w:val="000000"/>
          <w:sz w:val="28"/>
          <w:szCs w:val="28"/>
        </w:rPr>
        <w:br w:type="textWrapping"/>
      </w:r>
      <w:r>
        <w:rPr>
          <w:color w:val="000000"/>
          <w:sz w:val="28"/>
          <w:szCs w:val="28"/>
        </w:rPr>
        <w:t>на ограждениях крылец, пандусов и лестниц, а также ниже или на уровне окон первых этажей зданий.</w:t>
      </w:r>
    </w:p>
    <w:p w14:paraId="121C52E5">
      <w:pPr>
        <w:tabs>
          <w:tab w:val="left" w:pos="1134"/>
          <w:tab w:val="left" w:pos="1276"/>
        </w:tabs>
        <w:ind w:firstLine="705"/>
        <w:jc w:val="both"/>
        <w:rPr>
          <w:color w:val="000000"/>
          <w:sz w:val="28"/>
          <w:szCs w:val="28"/>
        </w:rPr>
      </w:pPr>
      <w:r>
        <w:rPr>
          <w:color w:val="000000"/>
          <w:sz w:val="28"/>
          <w:szCs w:val="28"/>
        </w:rPr>
        <w:t>13.</w:t>
      </w:r>
      <w:r>
        <w:rPr>
          <w:color w:val="000000"/>
          <w:sz w:val="28"/>
          <w:szCs w:val="28"/>
        </w:rPr>
        <w:tab/>
      </w:r>
      <w:r>
        <w:rPr>
          <w:color w:val="000000"/>
          <w:sz w:val="28"/>
          <w:szCs w:val="28"/>
        </w:rPr>
        <w:t>Размещение информационных конструкций на фасадах зданий, строений, сооружений, на ограждении балкона (лоджии) и земельных участках, осуществляемое с согласия собственника здания, строения, сооружения, балкона (лоджии) и земельного участка, должно быть согласовано с уполномоченным структурным подразделением мэрии города.</w:t>
      </w:r>
    </w:p>
    <w:p w14:paraId="40EB7A61">
      <w:pPr>
        <w:tabs>
          <w:tab w:val="left" w:pos="1134"/>
          <w:tab w:val="left" w:pos="1276"/>
        </w:tabs>
        <w:ind w:firstLine="705"/>
        <w:jc w:val="both"/>
        <w:rPr>
          <w:color w:val="000000"/>
          <w:sz w:val="28"/>
          <w:szCs w:val="28"/>
        </w:rPr>
      </w:pPr>
      <w:r>
        <w:rPr>
          <w:color w:val="000000"/>
          <w:sz w:val="28"/>
          <w:szCs w:val="28"/>
        </w:rPr>
        <w:t>14.</w:t>
      </w:r>
      <w:r>
        <w:rPr>
          <w:color w:val="000000"/>
          <w:sz w:val="28"/>
          <w:szCs w:val="28"/>
        </w:rPr>
        <w:tab/>
      </w:r>
      <w:r>
        <w:rPr>
          <w:color w:val="000000"/>
          <w:sz w:val="28"/>
          <w:szCs w:val="28"/>
        </w:rPr>
        <w:t>При производстве ремонта фасадов зданий, строений и сооружений владелец информационной конструкции осуществляет демонтаж информационной конструкции на период ремонта. По окончании ремонтных работ установка ранее демонтированной информационной конструкции производится ее владельцем в места прежнего крепления.</w:t>
      </w:r>
    </w:p>
    <w:p w14:paraId="1840C614">
      <w:pPr>
        <w:tabs>
          <w:tab w:val="left" w:pos="1276"/>
        </w:tabs>
        <w:ind w:firstLine="705"/>
        <w:jc w:val="both"/>
        <w:rPr>
          <w:color w:val="000000"/>
          <w:sz w:val="28"/>
          <w:szCs w:val="28"/>
        </w:rPr>
      </w:pPr>
      <w:r>
        <w:rPr>
          <w:color w:val="000000"/>
          <w:sz w:val="28"/>
          <w:szCs w:val="28"/>
        </w:rPr>
        <w:t>После демонтажа информационных конструкций с фасадов зданий, строений и сооружений владелец информационной конструкции обязан восстановить покрытие фасада здания, строения и сооружения в течение трех календарных дней со дня проведения демонтажа информационной конструкции.</w:t>
      </w:r>
    </w:p>
    <w:p w14:paraId="6943D850">
      <w:pPr>
        <w:tabs>
          <w:tab w:val="left" w:pos="1134"/>
          <w:tab w:val="left" w:pos="1276"/>
        </w:tabs>
        <w:ind w:firstLine="705"/>
        <w:jc w:val="both"/>
        <w:rPr>
          <w:color w:val="000000"/>
          <w:sz w:val="28"/>
          <w:szCs w:val="28"/>
        </w:rPr>
      </w:pPr>
      <w:r>
        <w:rPr>
          <w:color w:val="000000"/>
          <w:sz w:val="28"/>
          <w:szCs w:val="28"/>
        </w:rPr>
        <w:t>15.</w:t>
      </w:r>
      <w:r>
        <w:rPr>
          <w:color w:val="000000"/>
          <w:sz w:val="28"/>
          <w:szCs w:val="28"/>
        </w:rPr>
        <w:tab/>
      </w:r>
      <w:r>
        <w:rPr>
          <w:color w:val="000000"/>
          <w:sz w:val="28"/>
          <w:szCs w:val="28"/>
        </w:rPr>
        <w:t xml:space="preserve">Юридические лица и индивидуальные предприниматели размещают информационные таблички, содержащие информацию </w:t>
      </w:r>
      <w:r>
        <w:rPr>
          <w:color w:val="000000"/>
          <w:sz w:val="28"/>
          <w:szCs w:val="28"/>
        </w:rPr>
        <w:br w:type="textWrapping"/>
      </w:r>
      <w:r>
        <w:rPr>
          <w:color w:val="000000"/>
          <w:sz w:val="28"/>
          <w:szCs w:val="28"/>
        </w:rPr>
        <w:t>о наименовании и организационно-правовой форме юридического лица, наименовании индивидуального предпринимателя, а также о режиме их деятельности, на фасаде рядом с входом в здание, строение, сооружение (помещение).</w:t>
      </w:r>
    </w:p>
    <w:p w14:paraId="096F91BC">
      <w:pPr>
        <w:tabs>
          <w:tab w:val="left" w:pos="1276"/>
        </w:tabs>
        <w:ind w:firstLine="705"/>
        <w:jc w:val="both"/>
        <w:rPr>
          <w:color w:val="000000"/>
          <w:sz w:val="28"/>
          <w:szCs w:val="28"/>
        </w:rPr>
      </w:pPr>
      <w:r>
        <w:rPr>
          <w:color w:val="000000"/>
          <w:sz w:val="28"/>
          <w:szCs w:val="28"/>
        </w:rPr>
        <w:t>Размеры указанных информационных табличек не могут превышать размера 60 x 80 см.</w:t>
      </w:r>
    </w:p>
    <w:p w14:paraId="1B3564B8">
      <w:pPr>
        <w:tabs>
          <w:tab w:val="left" w:pos="1134"/>
          <w:tab w:val="left" w:pos="1276"/>
        </w:tabs>
        <w:ind w:firstLine="705"/>
        <w:jc w:val="both"/>
        <w:rPr>
          <w:color w:val="000000"/>
          <w:sz w:val="28"/>
          <w:szCs w:val="28"/>
        </w:rPr>
      </w:pPr>
      <w:r>
        <w:rPr>
          <w:color w:val="000000"/>
          <w:sz w:val="28"/>
          <w:szCs w:val="28"/>
        </w:rPr>
        <w:t>16.</w:t>
      </w:r>
      <w:r>
        <w:rPr>
          <w:color w:val="000000"/>
          <w:sz w:val="28"/>
          <w:szCs w:val="28"/>
        </w:rPr>
        <w:tab/>
      </w:r>
      <w:r>
        <w:rPr>
          <w:color w:val="000000"/>
          <w:sz w:val="28"/>
          <w:szCs w:val="28"/>
        </w:rPr>
        <w:t>Витрины, которые представляют собой выкладку и демонстрацию товаров, устанавливаемые во внутреннем пространстве оконных или других предусмотренных проектом здания, строения, сооружения специальных проемах с витражным остеклением, должны размещаться только на фасаде здания, строения, сооружения непосредственно у входа в здания, строения, сооружения.</w:t>
      </w:r>
    </w:p>
    <w:p w14:paraId="6B69B6D9">
      <w:pPr>
        <w:tabs>
          <w:tab w:val="left" w:pos="1134"/>
          <w:tab w:val="left" w:pos="1276"/>
        </w:tabs>
        <w:ind w:firstLine="705"/>
        <w:jc w:val="both"/>
        <w:rPr>
          <w:color w:val="000000"/>
          <w:sz w:val="28"/>
          <w:szCs w:val="28"/>
        </w:rPr>
      </w:pPr>
      <w:r>
        <w:rPr>
          <w:color w:val="000000"/>
          <w:sz w:val="28"/>
          <w:szCs w:val="28"/>
        </w:rPr>
        <w:t>17.</w:t>
      </w:r>
      <w:r>
        <w:rPr>
          <w:color w:val="000000"/>
          <w:sz w:val="28"/>
          <w:szCs w:val="28"/>
        </w:rPr>
        <w:tab/>
      </w:r>
      <w:r>
        <w:rPr>
          <w:color w:val="000000"/>
          <w:sz w:val="28"/>
          <w:szCs w:val="28"/>
        </w:rPr>
        <w:t xml:space="preserve">Вывески, представляющие собой информацию изготовителя (исполнителя, продавца) о фирменном наименовании (наименовании) своей организации, месте ее нахождения (адреса) в целях доведения ее до сведения потребителя, размещаются на фасаде здания, строения, сооружения непосредственно у входа в здание, строение, сооружение или </w:t>
      </w:r>
      <w:r>
        <w:rPr>
          <w:color w:val="000000"/>
          <w:sz w:val="28"/>
          <w:szCs w:val="28"/>
        </w:rPr>
        <w:br w:type="textWrapping"/>
      </w:r>
      <w:r>
        <w:rPr>
          <w:color w:val="000000"/>
          <w:sz w:val="28"/>
          <w:szCs w:val="28"/>
        </w:rPr>
        <w:t xml:space="preserve">на декоративных элементах фасада здания, строения, сооружения (козырьках, онингах, маркизах, пилястрах, консолях, фризах). </w:t>
      </w:r>
    </w:p>
    <w:p w14:paraId="1B1715A5">
      <w:pPr>
        <w:tabs>
          <w:tab w:val="left" w:pos="1134"/>
          <w:tab w:val="left" w:pos="1276"/>
        </w:tabs>
        <w:ind w:firstLine="705"/>
        <w:jc w:val="both"/>
        <w:rPr>
          <w:sz w:val="28"/>
          <w:szCs w:val="28"/>
        </w:rPr>
      </w:pPr>
      <w:r>
        <w:rPr>
          <w:sz w:val="28"/>
          <w:szCs w:val="28"/>
        </w:rPr>
        <w:t>Основная типология вывесок приведена в приложении № 2.</w:t>
      </w:r>
    </w:p>
    <w:p w14:paraId="53CD21D6">
      <w:pPr>
        <w:tabs>
          <w:tab w:val="left" w:pos="1134"/>
          <w:tab w:val="left" w:pos="1276"/>
        </w:tabs>
        <w:ind w:firstLine="705"/>
        <w:jc w:val="both"/>
        <w:rPr>
          <w:sz w:val="28"/>
          <w:szCs w:val="28"/>
        </w:rPr>
      </w:pPr>
      <w:r>
        <w:rPr>
          <w:sz w:val="28"/>
          <w:szCs w:val="28"/>
        </w:rPr>
        <w:t>Рекомендуемые требования к размещению и параметрам (конструктиву) вывесок приведены в приложении 2.</w:t>
      </w:r>
    </w:p>
    <w:p w14:paraId="3961C520">
      <w:pPr>
        <w:tabs>
          <w:tab w:val="left" w:pos="1276"/>
        </w:tabs>
        <w:ind w:firstLine="705"/>
        <w:jc w:val="both"/>
        <w:rPr>
          <w:sz w:val="28"/>
          <w:szCs w:val="28"/>
        </w:rPr>
      </w:pPr>
      <w:r>
        <w:rPr>
          <w:sz w:val="28"/>
          <w:szCs w:val="28"/>
        </w:rPr>
        <w:t>Рекомендуемая площадь размещаемой вывески составляет 2 кв.м.</w:t>
      </w:r>
    </w:p>
    <w:p w14:paraId="1DF57F7D">
      <w:pPr>
        <w:tabs>
          <w:tab w:val="left" w:pos="1276"/>
        </w:tabs>
        <w:ind w:firstLine="705"/>
        <w:jc w:val="both"/>
        <w:rPr>
          <w:sz w:val="28"/>
          <w:szCs w:val="28"/>
        </w:rPr>
      </w:pPr>
      <w:r>
        <w:rPr>
          <w:sz w:val="28"/>
          <w:szCs w:val="28"/>
        </w:rPr>
        <w:t>При размещении вывески на фасаде отдельно стоящего здания, занимаемого изготовителем (исполнителем, продавцом), рекомендуемая площадь размещаемой вывески составляет 10 кв.м.</w:t>
      </w:r>
    </w:p>
    <w:p w14:paraId="3E6ED8AA">
      <w:pPr>
        <w:tabs>
          <w:tab w:val="left" w:pos="1276"/>
        </w:tabs>
        <w:ind w:firstLine="705"/>
        <w:jc w:val="both"/>
        <w:rPr>
          <w:sz w:val="28"/>
          <w:szCs w:val="28"/>
        </w:rPr>
      </w:pPr>
      <w:r>
        <w:rPr>
          <w:sz w:val="28"/>
          <w:szCs w:val="28"/>
        </w:rPr>
        <w:t>Конкретное место размещения вывески и её площадь устанавливается индивидуально, по результатам рассмотрения соответствующего заявления в порядке, устанавливаемом мэрией города.</w:t>
      </w:r>
    </w:p>
    <w:p w14:paraId="1535D06B">
      <w:pPr>
        <w:tabs>
          <w:tab w:val="left" w:pos="1276"/>
        </w:tabs>
        <w:ind w:firstLine="705"/>
        <w:jc w:val="both"/>
        <w:rPr>
          <w:sz w:val="28"/>
          <w:szCs w:val="28"/>
        </w:rPr>
      </w:pPr>
      <w:r>
        <w:rPr>
          <w:sz w:val="28"/>
          <w:szCs w:val="28"/>
        </w:rPr>
        <w:t>Вывески, располагаемые на территории городского округа, должны быть изготовлены из полимерных материалов в виде символьных объемных конструкций (буквы, цифры, символы, элементы брендирования).</w:t>
      </w:r>
    </w:p>
    <w:p w14:paraId="072EE8F2">
      <w:pPr>
        <w:tabs>
          <w:tab w:val="left" w:pos="1276"/>
        </w:tabs>
        <w:ind w:firstLine="705"/>
        <w:jc w:val="both"/>
        <w:rPr>
          <w:sz w:val="28"/>
          <w:szCs w:val="28"/>
        </w:rPr>
      </w:pPr>
      <w:r>
        <w:rPr>
          <w:sz w:val="28"/>
          <w:szCs w:val="28"/>
        </w:rPr>
        <w:t>Допускается изготовление вывесок в виде контурных символьных конструкций без внутреннего заполнения символов. В данном случае размещение подобного рода вывесок должно быть стилистически и архитектурно обосновано (имитация рукописной надписи, «неоновая» вывеска и т.п.)</w:t>
      </w:r>
    </w:p>
    <w:p w14:paraId="0C5FC2F1">
      <w:pPr>
        <w:tabs>
          <w:tab w:val="left" w:pos="1276"/>
        </w:tabs>
        <w:ind w:firstLine="705"/>
        <w:jc w:val="both"/>
        <w:rPr>
          <w:color w:val="000000"/>
          <w:sz w:val="28"/>
          <w:szCs w:val="28"/>
        </w:rPr>
      </w:pPr>
      <w:r>
        <w:rPr>
          <w:sz w:val="28"/>
          <w:szCs w:val="28"/>
        </w:rPr>
        <w:t>Размещение вывесок, изготовленных путем печати на баннерной</w:t>
      </w:r>
      <w:r>
        <w:rPr>
          <w:color w:val="000000"/>
          <w:sz w:val="28"/>
          <w:szCs w:val="28"/>
        </w:rPr>
        <w:t xml:space="preserve"> ткани, на территории </w:t>
      </w:r>
      <w:r>
        <w:rPr>
          <w:bCs/>
          <w:sz w:val="28"/>
          <w:szCs w:val="28"/>
        </w:rPr>
        <w:t>муниципального образования «Город Биробиджан» Еврейской автономной области</w:t>
      </w:r>
      <w:r>
        <w:rPr>
          <w:color w:val="000000"/>
          <w:sz w:val="28"/>
          <w:szCs w:val="28"/>
        </w:rPr>
        <w:t xml:space="preserve"> не допускается, за исключением случаев размещения вывесок на нестационарных торговых объектах исключительно сезонного размещения, при этом данная вывеска должна быть указана в согласованном архитектурном решении нестационарного торгового объекта.</w:t>
      </w:r>
    </w:p>
    <w:p w14:paraId="63AE6001">
      <w:pPr>
        <w:tabs>
          <w:tab w:val="left" w:pos="1276"/>
        </w:tabs>
        <w:ind w:firstLine="705"/>
        <w:jc w:val="both"/>
        <w:rPr>
          <w:color w:val="000000"/>
          <w:sz w:val="28"/>
          <w:szCs w:val="28"/>
        </w:rPr>
      </w:pPr>
      <w:r>
        <w:rPr>
          <w:color w:val="000000"/>
          <w:sz w:val="28"/>
          <w:szCs w:val="28"/>
        </w:rPr>
        <w:t>Вывеска может иметь внешний или внутренний подсвет. Режим работы подсвета устанавливается в соответствии с графиком режима работы уличного освещения или режима работы организации. В случае размещения вывески с подсветом на территории жилой застройки, подсвет должен быть выполнен таким способом, чтобы не создавать дискомфорта для граждан, проживающих в домах, расположенных в непосредственной близости от размещения вывески.</w:t>
      </w:r>
    </w:p>
    <w:p w14:paraId="0298048F">
      <w:pPr>
        <w:tabs>
          <w:tab w:val="left" w:pos="1276"/>
        </w:tabs>
        <w:ind w:firstLine="705"/>
        <w:jc w:val="both"/>
        <w:rPr>
          <w:sz w:val="28"/>
          <w:szCs w:val="28"/>
        </w:rPr>
      </w:pPr>
      <w:r>
        <w:rPr>
          <w:color w:val="000000"/>
          <w:sz w:val="28"/>
          <w:szCs w:val="28"/>
        </w:rPr>
        <w:t>Не допускается размещение вывески на крышах (кровлях) зданий строений, сооружений за исключением случаев, когда вывеска располагается на крыше (кровле) отдельно стоящего здания, занимаемого изготовителем (</w:t>
      </w:r>
      <w:r>
        <w:rPr>
          <w:sz w:val="28"/>
          <w:szCs w:val="28"/>
        </w:rPr>
        <w:t>исполнителем, продавцом). При этом данная вывеска должна быть выполнена с использованием подсвета.</w:t>
      </w:r>
    </w:p>
    <w:p w14:paraId="5FDB848A">
      <w:pPr>
        <w:tabs>
          <w:tab w:val="left" w:pos="1276"/>
        </w:tabs>
        <w:ind w:firstLine="705"/>
        <w:jc w:val="both"/>
        <w:rPr>
          <w:sz w:val="28"/>
          <w:szCs w:val="28"/>
        </w:rPr>
      </w:pPr>
      <w:r>
        <w:rPr>
          <w:sz w:val="28"/>
          <w:szCs w:val="28"/>
        </w:rPr>
        <w:t xml:space="preserve">Внешний вид вывески, условия ее размещения на фасаде здания, строения, сооружения согласовываются с </w:t>
      </w:r>
      <w:r>
        <w:rPr>
          <w:color w:val="000000"/>
          <w:sz w:val="28"/>
          <w:szCs w:val="28"/>
        </w:rPr>
        <w:t>уполномоченным структурным подразделением мэрии города</w:t>
      </w:r>
      <w:r>
        <w:rPr>
          <w:sz w:val="28"/>
          <w:szCs w:val="28"/>
        </w:rPr>
        <w:t xml:space="preserve"> в установленном порядке.</w:t>
      </w:r>
    </w:p>
    <w:p w14:paraId="6255A3F7">
      <w:pPr>
        <w:tabs>
          <w:tab w:val="left" w:pos="1134"/>
          <w:tab w:val="left" w:pos="1276"/>
        </w:tabs>
        <w:ind w:firstLine="705"/>
        <w:jc w:val="both"/>
        <w:rPr>
          <w:color w:val="000000"/>
          <w:sz w:val="28"/>
          <w:szCs w:val="28"/>
        </w:rPr>
      </w:pPr>
      <w:r>
        <w:rPr>
          <w:sz w:val="28"/>
          <w:szCs w:val="28"/>
        </w:rPr>
        <w:t>18.</w:t>
      </w:r>
      <w:r>
        <w:rPr>
          <w:sz w:val="28"/>
          <w:szCs w:val="28"/>
        </w:rPr>
        <w:tab/>
      </w:r>
      <w:r>
        <w:rPr>
          <w:sz w:val="28"/>
          <w:szCs w:val="28"/>
        </w:rPr>
        <w:t>Штендеры, представляющие</w:t>
      </w:r>
      <w:r>
        <w:rPr>
          <w:color w:val="000000"/>
          <w:sz w:val="28"/>
          <w:szCs w:val="28"/>
        </w:rPr>
        <w:t xml:space="preserve"> собой выносную информационную конструкцию, размещаемую на земельных участках юридическими лицами </w:t>
      </w:r>
      <w:r>
        <w:rPr>
          <w:color w:val="000000"/>
          <w:sz w:val="28"/>
          <w:szCs w:val="28"/>
        </w:rPr>
        <w:br w:type="textWrapping"/>
      </w:r>
      <w:r>
        <w:rPr>
          <w:color w:val="000000"/>
          <w:sz w:val="28"/>
          <w:szCs w:val="28"/>
        </w:rPr>
        <w:t xml:space="preserve">и индивидуальными предпринимателями в часы их работы, размещаются только в пешеходных зонах и на тротуарах в пределах 5 м от входа в здания, строения, сооружения (помещения), занимаемые юридическими лицами </w:t>
      </w:r>
      <w:r>
        <w:rPr>
          <w:color w:val="000000"/>
          <w:sz w:val="28"/>
          <w:szCs w:val="28"/>
        </w:rPr>
        <w:br w:type="textWrapping"/>
      </w:r>
      <w:r>
        <w:rPr>
          <w:color w:val="000000"/>
          <w:sz w:val="28"/>
          <w:szCs w:val="28"/>
        </w:rPr>
        <w:t>и индивидуальными предпринимателями.</w:t>
      </w:r>
    </w:p>
    <w:p w14:paraId="67F3CD81">
      <w:pPr>
        <w:tabs>
          <w:tab w:val="left" w:pos="1276"/>
        </w:tabs>
        <w:ind w:firstLine="705"/>
        <w:jc w:val="both"/>
        <w:rPr>
          <w:color w:val="000000"/>
          <w:sz w:val="28"/>
          <w:szCs w:val="28"/>
        </w:rPr>
      </w:pPr>
      <w:r>
        <w:rPr>
          <w:color w:val="000000"/>
          <w:sz w:val="28"/>
          <w:szCs w:val="28"/>
        </w:rPr>
        <w:t xml:space="preserve">Не допускается размещение штендеров на газонах, проезжей части дорог, на крыльцах зданий, строений, сооружений (помещений), световых опорах, дорожных ограждениях, в местах расположения эвакуационных выходов, на деревьях, кустарниках, пешеходном участке по ул. Шолом-Алейхема, ограниченном ул. Пушкина и ул. Октябрьской, а также </w:t>
      </w:r>
      <w:r>
        <w:rPr>
          <w:color w:val="000000"/>
          <w:sz w:val="28"/>
          <w:szCs w:val="28"/>
        </w:rPr>
        <w:br w:type="textWrapping"/>
      </w:r>
      <w:r>
        <w:rPr>
          <w:color w:val="000000"/>
          <w:sz w:val="28"/>
          <w:szCs w:val="28"/>
        </w:rPr>
        <w:t>на тротуарах с шириной менее 2 м.</w:t>
      </w:r>
    </w:p>
    <w:p w14:paraId="47B878FF">
      <w:pPr>
        <w:tabs>
          <w:tab w:val="left" w:pos="1276"/>
        </w:tabs>
        <w:ind w:firstLine="705"/>
        <w:jc w:val="both"/>
        <w:rPr>
          <w:color w:val="000000"/>
          <w:sz w:val="28"/>
          <w:szCs w:val="28"/>
        </w:rPr>
      </w:pPr>
      <w:r>
        <w:rPr>
          <w:color w:val="000000"/>
          <w:sz w:val="28"/>
          <w:szCs w:val="28"/>
        </w:rPr>
        <w:t>Размер информационного поля штендера не должен превышать размера 80 x 120 см.</w:t>
      </w:r>
    </w:p>
    <w:p w14:paraId="136CAA4A">
      <w:pPr>
        <w:tabs>
          <w:tab w:val="left" w:pos="1134"/>
          <w:tab w:val="left" w:pos="1276"/>
        </w:tabs>
        <w:ind w:firstLine="705"/>
        <w:jc w:val="both"/>
        <w:rPr>
          <w:color w:val="000000"/>
          <w:sz w:val="28"/>
          <w:szCs w:val="28"/>
        </w:rPr>
      </w:pPr>
      <w:r>
        <w:rPr>
          <w:color w:val="000000"/>
          <w:sz w:val="28"/>
          <w:szCs w:val="28"/>
        </w:rPr>
        <w:t>19.</w:t>
      </w:r>
      <w:r>
        <w:rPr>
          <w:color w:val="000000"/>
          <w:sz w:val="28"/>
          <w:szCs w:val="28"/>
        </w:rPr>
        <w:tab/>
      </w:r>
      <w:r>
        <w:rPr>
          <w:color w:val="000000"/>
          <w:sz w:val="28"/>
          <w:szCs w:val="28"/>
        </w:rPr>
        <w:t>Промо-стойки, представляющие собой разборные конструкции, – быстро собирающиеся стенд или стол для проведения промо-акций, размещаются только в пешеходных зонах и на тротуарах.</w:t>
      </w:r>
    </w:p>
    <w:p w14:paraId="2A2A947F">
      <w:pPr>
        <w:tabs>
          <w:tab w:val="left" w:pos="1134"/>
          <w:tab w:val="left" w:pos="1276"/>
        </w:tabs>
        <w:ind w:firstLine="705"/>
        <w:jc w:val="both"/>
        <w:rPr>
          <w:color w:val="000000"/>
          <w:sz w:val="28"/>
          <w:szCs w:val="28"/>
        </w:rPr>
      </w:pPr>
      <w:r>
        <w:rPr>
          <w:color w:val="000000"/>
          <w:sz w:val="28"/>
          <w:szCs w:val="28"/>
        </w:rPr>
        <w:t>20.</w:t>
      </w:r>
      <w:r>
        <w:rPr>
          <w:color w:val="000000"/>
          <w:sz w:val="28"/>
          <w:szCs w:val="28"/>
        </w:rPr>
        <w:tab/>
      </w:r>
      <w:r>
        <w:rPr>
          <w:color w:val="000000"/>
          <w:sz w:val="28"/>
          <w:szCs w:val="28"/>
        </w:rPr>
        <w:t xml:space="preserve">Размещение в </w:t>
      </w:r>
      <w:r>
        <w:rPr>
          <w:bCs/>
          <w:sz w:val="28"/>
          <w:szCs w:val="28"/>
        </w:rPr>
        <w:t>муниципальном образовании «Город Биробиджан» Еврейской автономной области</w:t>
      </w:r>
      <w:r>
        <w:rPr>
          <w:color w:val="000000"/>
          <w:sz w:val="28"/>
          <w:szCs w:val="28"/>
        </w:rPr>
        <w:t xml:space="preserve"> наружной информации, в том числе газет, объявлений, плакатов, афиш, осуществляется только в местах, определяемых для этих целей мэрией города, с учетом положений настоящих Правил.</w:t>
      </w:r>
    </w:p>
    <w:p w14:paraId="4B6A1528">
      <w:pPr>
        <w:tabs>
          <w:tab w:val="left" w:pos="1276"/>
        </w:tabs>
        <w:ind w:firstLine="705"/>
        <w:jc w:val="both"/>
        <w:rPr>
          <w:color w:val="000000"/>
          <w:sz w:val="28"/>
          <w:szCs w:val="28"/>
        </w:rPr>
      </w:pPr>
      <w:r>
        <w:rPr>
          <w:color w:val="000000"/>
          <w:sz w:val="28"/>
          <w:szCs w:val="28"/>
        </w:rPr>
        <w:t>Запрещается размещение в городском округе газет, объявлений, плакатов, афиш на фасадах зданий, строений, сооружений, многоквартирных домов, любых ограждениях, воротах, деревьях (кустарниках), опорах наружного освещения, линий электропередач, дорожных знаках, светофорах .</w:t>
      </w:r>
    </w:p>
    <w:p w14:paraId="74608EF3">
      <w:pPr>
        <w:tabs>
          <w:tab w:val="left" w:pos="1134"/>
          <w:tab w:val="left" w:pos="1276"/>
        </w:tabs>
        <w:ind w:firstLine="705"/>
        <w:jc w:val="both"/>
        <w:rPr>
          <w:color w:val="000000"/>
          <w:sz w:val="28"/>
          <w:szCs w:val="28"/>
        </w:rPr>
      </w:pPr>
      <w:r>
        <w:rPr>
          <w:color w:val="000000"/>
          <w:sz w:val="28"/>
          <w:szCs w:val="28"/>
        </w:rPr>
        <w:t>21.</w:t>
      </w:r>
      <w:r>
        <w:rPr>
          <w:color w:val="000000"/>
          <w:sz w:val="28"/>
          <w:szCs w:val="28"/>
        </w:rPr>
        <w:tab/>
      </w:r>
      <w:r>
        <w:rPr>
          <w:color w:val="000000"/>
          <w:sz w:val="28"/>
          <w:szCs w:val="28"/>
        </w:rPr>
        <w:t>Информационные стенды – информационные конструкции, размещаемые на внешней стене здания, строения, сооружения, внутри или снаружи автопавильона автобусной остановки, информационное поле которых предназначено для расклейки объявлений или листовок.</w:t>
      </w:r>
    </w:p>
    <w:p w14:paraId="708DE5CC">
      <w:pPr>
        <w:tabs>
          <w:tab w:val="left" w:pos="1134"/>
          <w:tab w:val="left" w:pos="1276"/>
        </w:tabs>
        <w:ind w:firstLine="705"/>
        <w:jc w:val="both"/>
        <w:rPr>
          <w:color w:val="000000"/>
          <w:sz w:val="28"/>
          <w:szCs w:val="28"/>
        </w:rPr>
      </w:pPr>
      <w:r>
        <w:rPr>
          <w:color w:val="000000"/>
          <w:sz w:val="28"/>
          <w:szCs w:val="28"/>
        </w:rPr>
        <w:t>22.</w:t>
      </w:r>
      <w:r>
        <w:rPr>
          <w:color w:val="000000"/>
          <w:sz w:val="28"/>
          <w:szCs w:val="28"/>
        </w:rPr>
        <w:tab/>
      </w:r>
      <w:r>
        <w:rPr>
          <w:color w:val="000000"/>
          <w:sz w:val="28"/>
          <w:szCs w:val="28"/>
        </w:rPr>
        <w:t>Информационные щиты – односторонние информационные конструкции, устанавливаемые стационарно на земельных участках, информационное поле которых предназначено для расклейки объявлений или листовок.</w:t>
      </w:r>
    </w:p>
    <w:p w14:paraId="45E5D8B6">
      <w:pPr>
        <w:tabs>
          <w:tab w:val="left" w:pos="1134"/>
          <w:tab w:val="left" w:pos="1276"/>
        </w:tabs>
        <w:ind w:firstLine="705"/>
        <w:jc w:val="both"/>
        <w:rPr>
          <w:color w:val="000000"/>
          <w:sz w:val="28"/>
          <w:szCs w:val="28"/>
        </w:rPr>
      </w:pPr>
      <w:r>
        <w:rPr>
          <w:color w:val="000000"/>
          <w:sz w:val="28"/>
          <w:szCs w:val="28"/>
        </w:rPr>
        <w:t>23.</w:t>
      </w:r>
      <w:r>
        <w:rPr>
          <w:color w:val="000000"/>
          <w:sz w:val="28"/>
          <w:szCs w:val="28"/>
        </w:rPr>
        <w:tab/>
      </w:r>
      <w:r>
        <w:rPr>
          <w:color w:val="000000"/>
          <w:sz w:val="28"/>
          <w:szCs w:val="28"/>
        </w:rPr>
        <w:t>Афишные тумбы – информационные конструкции круглого или трехгранного сечения, устанавливаемые стационарно на земельных участках, информационное поле которых предназначено для расклейки афиш, объявлений или листовок.</w:t>
      </w:r>
    </w:p>
    <w:p w14:paraId="2C935669">
      <w:pPr>
        <w:tabs>
          <w:tab w:val="left" w:pos="1134"/>
          <w:tab w:val="left" w:pos="1276"/>
        </w:tabs>
        <w:ind w:firstLine="705"/>
        <w:jc w:val="both"/>
        <w:rPr>
          <w:color w:val="000000"/>
          <w:sz w:val="28"/>
          <w:szCs w:val="28"/>
        </w:rPr>
      </w:pPr>
      <w:r>
        <w:rPr>
          <w:color w:val="000000"/>
          <w:sz w:val="28"/>
          <w:szCs w:val="28"/>
        </w:rPr>
        <w:t>24.</w:t>
      </w:r>
      <w:r>
        <w:rPr>
          <w:color w:val="000000"/>
          <w:sz w:val="28"/>
          <w:szCs w:val="28"/>
        </w:rPr>
        <w:tab/>
      </w:r>
      <w:r>
        <w:rPr>
          <w:color w:val="000000"/>
          <w:sz w:val="28"/>
          <w:szCs w:val="28"/>
        </w:rPr>
        <w:t xml:space="preserve">Очистка информационных стендов, информационных щитов </w:t>
      </w:r>
      <w:r>
        <w:rPr>
          <w:color w:val="000000"/>
          <w:sz w:val="28"/>
          <w:szCs w:val="28"/>
        </w:rPr>
        <w:br w:type="textWrapping"/>
      </w:r>
      <w:r>
        <w:rPr>
          <w:color w:val="000000"/>
          <w:sz w:val="28"/>
          <w:szCs w:val="28"/>
        </w:rPr>
        <w:t xml:space="preserve">и афишных тумб от устаревшей или пришедшей в негодность печатной информации осуществляется их владельцами по мере необходимости, </w:t>
      </w:r>
      <w:r>
        <w:rPr>
          <w:color w:val="000000"/>
          <w:sz w:val="28"/>
          <w:szCs w:val="28"/>
        </w:rPr>
        <w:br w:type="textWrapping"/>
      </w:r>
      <w:r>
        <w:rPr>
          <w:color w:val="000000"/>
          <w:sz w:val="28"/>
          <w:szCs w:val="28"/>
        </w:rPr>
        <w:t>но не реже 1 раза в месяц.</w:t>
      </w:r>
    </w:p>
    <w:p w14:paraId="2096C33B">
      <w:pPr>
        <w:tabs>
          <w:tab w:val="left" w:pos="1276"/>
        </w:tabs>
        <w:ind w:firstLine="705"/>
        <w:jc w:val="both"/>
        <w:rPr>
          <w:color w:val="000000"/>
          <w:sz w:val="28"/>
          <w:szCs w:val="28"/>
        </w:rPr>
      </w:pPr>
      <w:r>
        <w:rPr>
          <w:color w:val="000000"/>
          <w:sz w:val="28"/>
          <w:szCs w:val="28"/>
        </w:rPr>
        <w:t>Обслуживание и ремонт информационных стендов, информационных щитов и афишных тумб, находящихся в собственности городского округа, осуществляется мэрией города.</w:t>
      </w:r>
    </w:p>
    <w:p w14:paraId="4DF0A24B">
      <w:pPr>
        <w:tabs>
          <w:tab w:val="left" w:pos="1134"/>
          <w:tab w:val="left" w:pos="1276"/>
        </w:tabs>
        <w:ind w:firstLine="705"/>
        <w:jc w:val="both"/>
        <w:rPr>
          <w:color w:val="000000"/>
          <w:sz w:val="28"/>
          <w:szCs w:val="28"/>
        </w:rPr>
      </w:pPr>
      <w:r>
        <w:rPr>
          <w:color w:val="000000"/>
          <w:sz w:val="28"/>
          <w:szCs w:val="28"/>
        </w:rPr>
        <w:t>25.</w:t>
      </w:r>
      <w:r>
        <w:rPr>
          <w:color w:val="000000"/>
          <w:sz w:val="28"/>
          <w:szCs w:val="28"/>
        </w:rPr>
        <w:tab/>
      </w:r>
      <w:r>
        <w:rPr>
          <w:color w:val="000000"/>
          <w:sz w:val="28"/>
          <w:szCs w:val="28"/>
        </w:rPr>
        <w:t xml:space="preserve">Размещение информационных конструкций на имуществе, находящемся в собственности городского округа, в том числе и на земельных участках, осуществляется на основании договора на размещение информационных конструкций, заключаемого владельцем информационной конструкции с уполномоченным структурным подразделением мэрии города. </w:t>
      </w:r>
    </w:p>
    <w:p w14:paraId="4056B82E">
      <w:pPr>
        <w:tabs>
          <w:tab w:val="left" w:pos="1134"/>
          <w:tab w:val="left" w:pos="1276"/>
        </w:tabs>
        <w:ind w:firstLine="705"/>
        <w:jc w:val="both"/>
        <w:rPr>
          <w:color w:val="000000"/>
          <w:sz w:val="28"/>
          <w:szCs w:val="28"/>
        </w:rPr>
      </w:pPr>
      <w:r>
        <w:rPr>
          <w:color w:val="000000"/>
          <w:sz w:val="28"/>
          <w:szCs w:val="28"/>
        </w:rPr>
        <w:t>26.</w:t>
      </w:r>
      <w:r>
        <w:rPr>
          <w:color w:val="000000"/>
          <w:sz w:val="28"/>
          <w:szCs w:val="28"/>
        </w:rPr>
        <w:tab/>
      </w:r>
      <w:r>
        <w:rPr>
          <w:color w:val="000000"/>
          <w:sz w:val="28"/>
          <w:szCs w:val="28"/>
        </w:rPr>
        <w:t xml:space="preserve">Информационные конструкции, самовольно размещенные </w:t>
      </w:r>
      <w:r>
        <w:rPr>
          <w:color w:val="000000"/>
          <w:sz w:val="28"/>
          <w:szCs w:val="28"/>
        </w:rPr>
        <w:br w:type="textWrapping"/>
      </w:r>
      <w:r>
        <w:rPr>
          <w:color w:val="000000"/>
          <w:sz w:val="28"/>
          <w:szCs w:val="28"/>
        </w:rPr>
        <w:t xml:space="preserve">на территории </w:t>
      </w:r>
      <w:r>
        <w:rPr>
          <w:bCs/>
          <w:sz w:val="28"/>
          <w:szCs w:val="28"/>
        </w:rPr>
        <w:t>муниципального образования «Город Биробиджан» Еврейской автономной области</w:t>
      </w:r>
      <w:r>
        <w:rPr>
          <w:color w:val="000000"/>
          <w:sz w:val="28"/>
          <w:szCs w:val="28"/>
        </w:rPr>
        <w:t>, подлежат демонтажу на основании соответствующего решения уполномоченного структурного подразделения мэрии города.</w:t>
      </w:r>
    </w:p>
    <w:p w14:paraId="657A5B1D">
      <w:pPr>
        <w:shd w:val="clear" w:color="auto" w:fill="FFFFFF"/>
        <w:tabs>
          <w:tab w:val="left" w:pos="1134"/>
          <w:tab w:val="left" w:pos="1276"/>
        </w:tabs>
        <w:ind w:firstLine="705"/>
        <w:jc w:val="both"/>
        <w:rPr>
          <w:sz w:val="28"/>
          <w:szCs w:val="28"/>
        </w:rPr>
      </w:pPr>
      <w:r>
        <w:rPr>
          <w:sz w:val="28"/>
          <w:szCs w:val="28"/>
        </w:rPr>
        <w:t>27.</w:t>
      </w:r>
      <w:r>
        <w:rPr>
          <w:sz w:val="28"/>
          <w:szCs w:val="28"/>
        </w:rPr>
        <w:tab/>
      </w:r>
      <w:r>
        <w:rPr>
          <w:sz w:val="28"/>
          <w:szCs w:val="28"/>
        </w:rPr>
        <w:t xml:space="preserve">Адресные указатели на зданиях, строениях, сооружениях, размещаемые на территории городского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w:t>
      </w:r>
      <w:r>
        <w:rPr>
          <w:sz w:val="28"/>
          <w:szCs w:val="28"/>
        </w:rPr>
        <w:br w:type="textWrapping"/>
      </w:r>
      <w:r>
        <w:rPr>
          <w:sz w:val="28"/>
          <w:szCs w:val="28"/>
        </w:rPr>
        <w:t xml:space="preserve">на внешних поверхностях зданий, строений, сооружений, иными установленными требованиями. </w:t>
      </w:r>
    </w:p>
    <w:p w14:paraId="78CE085D">
      <w:pPr>
        <w:shd w:val="clear" w:color="auto" w:fill="FFFFFF"/>
        <w:tabs>
          <w:tab w:val="left" w:pos="1276"/>
        </w:tabs>
        <w:ind w:firstLine="705"/>
        <w:jc w:val="both"/>
        <w:rPr>
          <w:sz w:val="28"/>
          <w:szCs w:val="28"/>
        </w:rPr>
      </w:pPr>
      <w:r>
        <w:rPr>
          <w:sz w:val="28"/>
          <w:szCs w:val="28"/>
        </w:rPr>
        <w:t>Требования к месту размещения адресного указателя, его стилистического и конструктивного исполнения, устанавливаются мэрией города, путём внедрения современной системы навигации в муниципальном образовании «Город Биробиджан» Еврейской автономной области. Порядок внедрения современной системы навигации определяется мэрией города.</w:t>
      </w:r>
    </w:p>
    <w:p w14:paraId="6365080B">
      <w:pPr>
        <w:shd w:val="clear" w:color="auto" w:fill="FFFFFF"/>
        <w:tabs>
          <w:tab w:val="left" w:pos="1276"/>
        </w:tabs>
        <w:ind w:firstLine="705"/>
        <w:jc w:val="both"/>
        <w:rPr>
          <w:sz w:val="28"/>
          <w:szCs w:val="28"/>
        </w:rPr>
      </w:pPr>
      <w:r>
        <w:rPr>
          <w:sz w:val="28"/>
          <w:szCs w:val="28"/>
        </w:rPr>
        <w:t>Номера домов, зданий, строений, сооружений на адресных указателях указываются в соответствии с Федеральной информационной адресной системой (далее - ФИАС).</w:t>
      </w:r>
    </w:p>
    <w:p w14:paraId="1929894E">
      <w:pPr>
        <w:shd w:val="clear" w:color="auto" w:fill="FFFFFF"/>
        <w:tabs>
          <w:tab w:val="left" w:pos="1276"/>
        </w:tabs>
        <w:ind w:firstLine="705"/>
        <w:jc w:val="both"/>
        <w:rPr>
          <w:sz w:val="28"/>
          <w:szCs w:val="28"/>
        </w:rPr>
      </w:pPr>
      <w:r>
        <w:rPr>
          <w:sz w:val="28"/>
          <w:szCs w:val="28"/>
        </w:rPr>
        <w:t>При ремонте фасадов домов адресные указатели должны быть восстановлены к моменту окончания ремонта.</w:t>
      </w:r>
    </w:p>
    <w:p w14:paraId="3E3D9FA6">
      <w:pPr>
        <w:shd w:val="clear" w:color="auto" w:fill="FFFFFF"/>
        <w:tabs>
          <w:tab w:val="left" w:pos="1276"/>
        </w:tabs>
        <w:ind w:firstLine="705"/>
        <w:jc w:val="both"/>
        <w:rPr>
          <w:sz w:val="28"/>
          <w:szCs w:val="28"/>
        </w:rPr>
      </w:pPr>
      <w:r>
        <w:rPr>
          <w:sz w:val="28"/>
          <w:szCs w:val="28"/>
        </w:rPr>
        <w:t xml:space="preserve">При внесении изменений в адреса зданий, строений и сооружений города, адресные указатели должны быть соответственно заменены </w:t>
      </w:r>
      <w:r>
        <w:rPr>
          <w:sz w:val="28"/>
          <w:szCs w:val="28"/>
        </w:rPr>
        <w:br w:type="textWrapping"/>
      </w:r>
      <w:r>
        <w:rPr>
          <w:sz w:val="28"/>
          <w:szCs w:val="28"/>
        </w:rPr>
        <w:t>не позднее месяца с момента внесения таких изменений в ФИАС.</w:t>
      </w:r>
    </w:p>
    <w:p w14:paraId="4631E79F">
      <w:pPr>
        <w:shd w:val="clear" w:color="auto" w:fill="FFFFFF"/>
        <w:tabs>
          <w:tab w:val="left" w:pos="1276"/>
        </w:tabs>
        <w:ind w:firstLine="705"/>
        <w:jc w:val="both"/>
        <w:rPr>
          <w:sz w:val="28"/>
          <w:szCs w:val="28"/>
        </w:rPr>
      </w:pPr>
      <w:r>
        <w:rPr>
          <w:sz w:val="28"/>
          <w:szCs w:val="28"/>
        </w:rPr>
        <w:t>Не допускается наличие на адресных указателях механических повреждений, а также нарушение целостности конструкции, размещения объявлений, изображений и других сообщений, не относящихся к данным адресного указателя.</w:t>
      </w:r>
    </w:p>
    <w:p w14:paraId="580D6A59">
      <w:pPr>
        <w:tabs>
          <w:tab w:val="left" w:pos="1134"/>
          <w:tab w:val="left" w:pos="1276"/>
        </w:tabs>
        <w:ind w:firstLine="705"/>
        <w:jc w:val="both"/>
        <w:rPr>
          <w:color w:val="000000"/>
          <w:sz w:val="28"/>
          <w:szCs w:val="28"/>
        </w:rPr>
      </w:pPr>
      <w:r>
        <w:rPr>
          <w:sz w:val="28"/>
          <w:szCs w:val="28"/>
        </w:rPr>
        <w:t xml:space="preserve">Ответственность за постоянное наличие, правильное размещение </w:t>
      </w:r>
      <w:r>
        <w:rPr>
          <w:sz w:val="28"/>
          <w:szCs w:val="28"/>
        </w:rPr>
        <w:br w:type="textWrapping"/>
      </w:r>
      <w:r>
        <w:rPr>
          <w:sz w:val="28"/>
          <w:szCs w:val="28"/>
        </w:rPr>
        <w:t>и содержание адресных указателей несут собственники (правообладатели) указанных зданий, строений, сооружений.».</w:t>
      </w:r>
    </w:p>
    <w:p w14:paraId="69F9E1B5">
      <w:pPr>
        <w:pStyle w:val="20"/>
        <w:tabs>
          <w:tab w:val="left" w:pos="1276"/>
        </w:tabs>
        <w:ind w:left="0" w:firstLine="705"/>
        <w:jc w:val="both"/>
        <w:rPr>
          <w:sz w:val="28"/>
          <w:szCs w:val="28"/>
        </w:rPr>
      </w:pPr>
      <w:r>
        <w:rPr>
          <w:sz w:val="28"/>
          <w:szCs w:val="28"/>
        </w:rPr>
        <w:t>1.19. Пункт 1 раздела 8 изложить в следующей редакции:</w:t>
      </w:r>
    </w:p>
    <w:p w14:paraId="0EA12B0C">
      <w:pPr>
        <w:pStyle w:val="20"/>
        <w:tabs>
          <w:tab w:val="left" w:pos="1276"/>
        </w:tabs>
        <w:ind w:left="0" w:firstLine="705"/>
        <w:jc w:val="both"/>
        <w:rPr>
          <w:sz w:val="28"/>
          <w:szCs w:val="28"/>
        </w:rPr>
      </w:pPr>
      <w:r>
        <w:rPr>
          <w:sz w:val="28"/>
          <w:szCs w:val="28"/>
        </w:rPr>
        <w:t>«1) содержание и уборка территории осуществляется лицами, в собственности или ведении которых находятся соответствующие территории, в соответствии с установленными в Российской Федерации санитарными правилами. Содержанию и уборке также подлежит прилегающая территория к объекту, зданию, строению, сооружению, земельному участку. Границы прилегающих территорий определяются по периметру (по каждой стороне индивидуально) объекта благоустройства в соответствии с разделом 11 настоящих Правил.</w:t>
      </w:r>
    </w:p>
    <w:p w14:paraId="3F6C5582">
      <w:pPr>
        <w:pStyle w:val="20"/>
        <w:tabs>
          <w:tab w:val="left" w:pos="1276"/>
        </w:tabs>
        <w:ind w:left="0" w:firstLine="705"/>
        <w:jc w:val="both"/>
        <w:rPr>
          <w:sz w:val="28"/>
          <w:szCs w:val="28"/>
        </w:rPr>
      </w:pPr>
      <w:r>
        <w:rPr>
          <w:sz w:val="28"/>
          <w:szCs w:val="28"/>
        </w:rPr>
        <w:t>Содержание территорий, находящихся на территориях общего пользования, в соответствии с установленными в Российской Федерации санитарными правилами осуществляется мэрией города через размещение муниципального заказа.».</w:t>
      </w:r>
    </w:p>
    <w:p w14:paraId="1C242A1E">
      <w:pPr>
        <w:pStyle w:val="20"/>
        <w:tabs>
          <w:tab w:val="left" w:pos="1276"/>
        </w:tabs>
        <w:ind w:left="0" w:firstLine="705"/>
        <w:jc w:val="both"/>
        <w:rPr>
          <w:rFonts w:eastAsia="SimSun"/>
          <w:sz w:val="28"/>
          <w:szCs w:val="28"/>
        </w:rPr>
      </w:pPr>
      <w:r>
        <w:rPr>
          <w:sz w:val="28"/>
          <w:szCs w:val="28"/>
        </w:rPr>
        <w:t xml:space="preserve">1.20. </w:t>
      </w:r>
      <w:r>
        <w:rPr>
          <w:rFonts w:eastAsia="SimSun"/>
          <w:sz w:val="28"/>
          <w:szCs w:val="28"/>
        </w:rPr>
        <w:t>Пункт 9.2 раздела 9 изложить в следующей редакции:</w:t>
      </w:r>
    </w:p>
    <w:p w14:paraId="3D8015D0">
      <w:pPr>
        <w:pStyle w:val="20"/>
        <w:shd w:val="clear" w:color="auto" w:fill="FFFFFF"/>
        <w:tabs>
          <w:tab w:val="left" w:pos="1134"/>
          <w:tab w:val="left" w:pos="1276"/>
        </w:tabs>
        <w:ind w:left="0" w:firstLine="703"/>
        <w:jc w:val="both"/>
        <w:rPr>
          <w:sz w:val="28"/>
          <w:szCs w:val="28"/>
          <w:shd w:val="clear" w:color="auto" w:fill="FFFFFF"/>
        </w:rPr>
      </w:pPr>
      <w:r>
        <w:rPr>
          <w:sz w:val="28"/>
          <w:szCs w:val="28"/>
          <w:shd w:val="clear" w:color="auto" w:fill="FFFFFF"/>
        </w:rPr>
        <w:t>«1.</w:t>
      </w:r>
      <w:r>
        <w:rPr>
          <w:sz w:val="28"/>
          <w:szCs w:val="28"/>
          <w:shd w:val="clear" w:color="auto" w:fill="FFFFFF"/>
        </w:rPr>
        <w:tab/>
      </w:r>
      <w:r>
        <w:rPr>
          <w:rFonts w:eastAsia="SimSun"/>
          <w:sz w:val="28"/>
          <w:szCs w:val="28"/>
        </w:rPr>
        <w:t xml:space="preserve">С целью получения  разрешения </w:t>
      </w:r>
      <w:r>
        <w:rPr>
          <w:sz w:val="28"/>
          <w:szCs w:val="28"/>
          <w:shd w:val="clear" w:color="auto" w:fill="FFFFFF"/>
        </w:rPr>
        <w:t xml:space="preserve">на осуществление земляных работ заявителем предоставляется в </w:t>
      </w:r>
      <w:r>
        <w:rPr>
          <w:sz w:val="28"/>
          <w:szCs w:val="28"/>
        </w:rPr>
        <w:t>уполномоченное структурное подразделение мэрии города</w:t>
      </w:r>
      <w:r>
        <w:rPr>
          <w:sz w:val="28"/>
          <w:szCs w:val="28"/>
          <w:shd w:val="clear" w:color="auto" w:fill="FFFFFF"/>
        </w:rPr>
        <w:t xml:space="preserve"> заявление с приложением необходимых документов. Форма заявления и перечень документов устанавливается мэрией города.</w:t>
      </w:r>
    </w:p>
    <w:p w14:paraId="114F495F">
      <w:pPr>
        <w:pStyle w:val="20"/>
        <w:shd w:val="clear" w:color="auto" w:fill="FFFFFF"/>
        <w:tabs>
          <w:tab w:val="left" w:pos="1134"/>
          <w:tab w:val="left" w:pos="1276"/>
        </w:tabs>
        <w:ind w:left="0" w:firstLine="703"/>
        <w:jc w:val="both"/>
        <w:rPr>
          <w:sz w:val="28"/>
          <w:szCs w:val="28"/>
          <w:shd w:val="clear" w:color="auto" w:fill="FFFFFF"/>
        </w:rPr>
      </w:pPr>
      <w:r>
        <w:rPr>
          <w:sz w:val="28"/>
          <w:szCs w:val="28"/>
          <w:shd w:val="clear" w:color="auto" w:fill="FFFFFF"/>
        </w:rPr>
        <w:t>Порядок выдачи разрешения на осуществление земляных работ устанавливается нормативным правовым актом мэрии города.</w:t>
      </w:r>
    </w:p>
    <w:p w14:paraId="0B8A739F">
      <w:pPr>
        <w:pStyle w:val="20"/>
        <w:numPr>
          <w:ilvl w:val="0"/>
          <w:numId w:val="3"/>
        </w:numPr>
        <w:shd w:val="clear" w:color="auto" w:fill="FFFFFF"/>
        <w:tabs>
          <w:tab w:val="left" w:pos="1134"/>
          <w:tab w:val="left" w:pos="1276"/>
        </w:tabs>
        <w:ind w:left="0" w:firstLine="703"/>
        <w:jc w:val="both"/>
        <w:rPr>
          <w:sz w:val="28"/>
          <w:szCs w:val="28"/>
          <w:shd w:val="clear" w:color="auto" w:fill="FFFFFF"/>
        </w:rPr>
      </w:pPr>
      <w:r>
        <w:rPr>
          <w:sz w:val="28"/>
          <w:szCs w:val="28"/>
        </w:rPr>
        <w:t xml:space="preserve">Отказ в выдаче заказчику разрешения оформляется мэрией города в письменном виде. </w:t>
      </w:r>
    </w:p>
    <w:p w14:paraId="3D59FC93">
      <w:pPr>
        <w:pStyle w:val="20"/>
        <w:numPr>
          <w:ilvl w:val="0"/>
          <w:numId w:val="3"/>
        </w:numPr>
        <w:shd w:val="clear" w:color="auto" w:fill="FFFFFF"/>
        <w:tabs>
          <w:tab w:val="left" w:pos="1134"/>
          <w:tab w:val="left" w:pos="1276"/>
        </w:tabs>
        <w:ind w:left="0" w:firstLine="703"/>
        <w:jc w:val="both"/>
        <w:rPr>
          <w:sz w:val="28"/>
          <w:szCs w:val="28"/>
          <w:shd w:val="clear" w:color="auto" w:fill="FFFFFF"/>
        </w:rPr>
      </w:pPr>
      <w:r>
        <w:rPr>
          <w:sz w:val="28"/>
          <w:szCs w:val="28"/>
        </w:rPr>
        <w:t xml:space="preserve"> Если заявлением заказчика предусмотрено производство земляных работ в отношении нескольких объектов, разрешение выдается заказчику на производство земляных работ по каждому объекту.</w:t>
      </w:r>
    </w:p>
    <w:p w14:paraId="52EECC0C">
      <w:pPr>
        <w:pStyle w:val="20"/>
        <w:numPr>
          <w:ilvl w:val="0"/>
          <w:numId w:val="3"/>
        </w:numPr>
        <w:shd w:val="clear" w:color="auto" w:fill="FFFFFF"/>
        <w:tabs>
          <w:tab w:val="left" w:pos="1134"/>
          <w:tab w:val="left" w:pos="1276"/>
        </w:tabs>
        <w:ind w:left="0" w:firstLine="703"/>
        <w:jc w:val="both"/>
        <w:rPr>
          <w:sz w:val="28"/>
          <w:szCs w:val="28"/>
          <w:shd w:val="clear" w:color="auto" w:fill="FFFFFF"/>
        </w:rPr>
      </w:pPr>
      <w:r>
        <w:rPr>
          <w:sz w:val="28"/>
          <w:szCs w:val="28"/>
        </w:rPr>
        <w:t xml:space="preserve">Срок действия разрешения устанавливается уполномоченным структурным подразделением мэрии города в соответствии с графиком проведения работ. </w:t>
      </w:r>
    </w:p>
    <w:p w14:paraId="16874387">
      <w:pPr>
        <w:pStyle w:val="20"/>
        <w:numPr>
          <w:ilvl w:val="0"/>
          <w:numId w:val="3"/>
        </w:numPr>
        <w:shd w:val="clear" w:color="auto" w:fill="FFFFFF"/>
        <w:tabs>
          <w:tab w:val="left" w:pos="1134"/>
          <w:tab w:val="left" w:pos="1276"/>
        </w:tabs>
        <w:ind w:left="0" w:firstLine="703"/>
        <w:jc w:val="both"/>
        <w:rPr>
          <w:sz w:val="28"/>
          <w:szCs w:val="28"/>
          <w:shd w:val="clear" w:color="auto" w:fill="FFFFFF"/>
        </w:rPr>
      </w:pPr>
      <w:r>
        <w:rPr>
          <w:sz w:val="28"/>
          <w:szCs w:val="28"/>
        </w:rPr>
        <w:t xml:space="preserve">При производстве работ на большом участке местности (более 100 м) разрешение может выдаваться на отдельные участки с установлением сроков на каждый из них (отдельным графиком). </w:t>
      </w:r>
    </w:p>
    <w:p w14:paraId="71F1B9C3">
      <w:pPr>
        <w:pStyle w:val="20"/>
        <w:numPr>
          <w:ilvl w:val="0"/>
          <w:numId w:val="3"/>
        </w:numPr>
        <w:shd w:val="clear" w:color="auto" w:fill="FFFFFF"/>
        <w:tabs>
          <w:tab w:val="left" w:pos="1134"/>
          <w:tab w:val="left" w:pos="1276"/>
        </w:tabs>
        <w:ind w:left="0" w:firstLine="703"/>
        <w:jc w:val="both"/>
        <w:rPr>
          <w:sz w:val="28"/>
          <w:szCs w:val="28"/>
          <w:shd w:val="clear" w:color="auto" w:fill="FFFFFF"/>
        </w:rPr>
      </w:pPr>
      <w:r>
        <w:rPr>
          <w:sz w:val="28"/>
          <w:szCs w:val="28"/>
        </w:rPr>
        <w:t xml:space="preserve">Действие разрешения распространяется на указанный в нем вид, объем, срок и место проведения работ. Работы могут выполняться только лицами, указанными в разрешении. </w:t>
      </w:r>
    </w:p>
    <w:p w14:paraId="348DD3DE">
      <w:pPr>
        <w:pStyle w:val="20"/>
        <w:numPr>
          <w:ilvl w:val="0"/>
          <w:numId w:val="3"/>
        </w:numPr>
        <w:shd w:val="clear" w:color="auto" w:fill="FFFFFF"/>
        <w:tabs>
          <w:tab w:val="left" w:pos="1134"/>
          <w:tab w:val="left" w:pos="1276"/>
        </w:tabs>
        <w:ind w:left="0" w:firstLine="703"/>
        <w:jc w:val="both"/>
        <w:rPr>
          <w:sz w:val="28"/>
          <w:szCs w:val="28"/>
          <w:shd w:val="clear" w:color="auto" w:fill="FFFFFF"/>
        </w:rPr>
      </w:pPr>
      <w:r>
        <w:rPr>
          <w:sz w:val="28"/>
          <w:szCs w:val="28"/>
        </w:rPr>
        <w:t xml:space="preserve">В случае внесения изменений и (или) дополнений в проектные решения заказчик (подрядчик) обязан незамедлительно уведомить об этом уполномоченное структурное подразделение мэрии города для внесения соответствующих изменений в разрешение. </w:t>
      </w:r>
    </w:p>
    <w:p w14:paraId="78A8630B">
      <w:pPr>
        <w:pStyle w:val="20"/>
        <w:numPr>
          <w:ilvl w:val="0"/>
          <w:numId w:val="3"/>
        </w:numPr>
        <w:shd w:val="clear" w:color="auto" w:fill="FFFFFF"/>
        <w:tabs>
          <w:tab w:val="left" w:pos="1134"/>
          <w:tab w:val="left" w:pos="1276"/>
        </w:tabs>
        <w:ind w:left="0" w:firstLine="703"/>
        <w:jc w:val="both"/>
        <w:rPr>
          <w:sz w:val="28"/>
          <w:szCs w:val="28"/>
          <w:shd w:val="clear" w:color="auto" w:fill="FFFFFF"/>
        </w:rPr>
      </w:pPr>
      <w:r>
        <w:rPr>
          <w:sz w:val="28"/>
          <w:szCs w:val="28"/>
        </w:rPr>
        <w:t xml:space="preserve">Уполномоченное структурное подразделение мэрии города вправе своим решением приостановить действие разрешения в случае выявления неоднократных нарушений или однократного грубого нарушения порядка проведения земляных работ. </w:t>
      </w:r>
    </w:p>
    <w:p w14:paraId="7C7D2AF7">
      <w:pPr>
        <w:pStyle w:val="20"/>
        <w:tabs>
          <w:tab w:val="left" w:pos="1134"/>
        </w:tabs>
        <w:ind w:left="0" w:firstLine="703"/>
        <w:jc w:val="both"/>
        <w:rPr>
          <w:sz w:val="28"/>
          <w:szCs w:val="28"/>
        </w:rPr>
      </w:pPr>
      <w:r>
        <w:rPr>
          <w:sz w:val="28"/>
          <w:szCs w:val="28"/>
        </w:rPr>
        <w:t xml:space="preserve">В случае выявления нарушений уполномоченное структурное подразделение мэрии города устанавливает срок устранения нарушений. Указанный срок не может превышать одного месяца. Производство земляных работ во время указанного срока не осуществляется. </w:t>
      </w:r>
    </w:p>
    <w:p w14:paraId="49F4AF65">
      <w:pPr>
        <w:pStyle w:val="20"/>
        <w:tabs>
          <w:tab w:val="left" w:pos="1134"/>
        </w:tabs>
        <w:ind w:left="0" w:firstLine="703"/>
        <w:jc w:val="both"/>
        <w:rPr>
          <w:sz w:val="28"/>
          <w:szCs w:val="28"/>
        </w:rPr>
      </w:pPr>
      <w:r>
        <w:rPr>
          <w:sz w:val="28"/>
          <w:szCs w:val="28"/>
        </w:rPr>
        <w:t xml:space="preserve">В случае невыполнения мероприятий по устранению указанных нарушений в установленный срок уполномоченное структурное подразделение мэрии города принимает решение об аннулировании разрешения. </w:t>
      </w:r>
    </w:p>
    <w:p w14:paraId="03991FAC">
      <w:pPr>
        <w:pStyle w:val="20"/>
        <w:tabs>
          <w:tab w:val="left" w:pos="1134"/>
        </w:tabs>
        <w:ind w:left="0" w:firstLine="703"/>
        <w:jc w:val="both"/>
        <w:rPr>
          <w:sz w:val="28"/>
          <w:szCs w:val="28"/>
        </w:rPr>
      </w:pPr>
      <w:r>
        <w:rPr>
          <w:sz w:val="28"/>
          <w:szCs w:val="28"/>
        </w:rPr>
        <w:t xml:space="preserve">Получившее разрешение ответственное лицо обязано уведомить в письменной форме мэрию города об устранении им нарушений, повлекших за собой приостановление действия разрешения. Уполномоченное структурное подразделение мэрии города принимает решение о возобновлении действия разрешения и сообщает об этом заказчику в письменной форме в течение трех рабочих дней после получения от заявителя уведомления об устранении нарушений и проведения проверки по данному уведомлению. </w:t>
      </w:r>
    </w:p>
    <w:p w14:paraId="4555EFE1">
      <w:pPr>
        <w:pStyle w:val="20"/>
        <w:tabs>
          <w:tab w:val="left" w:pos="1134"/>
        </w:tabs>
        <w:ind w:left="0" w:firstLine="703"/>
        <w:jc w:val="both"/>
        <w:rPr>
          <w:sz w:val="28"/>
          <w:szCs w:val="28"/>
        </w:rPr>
      </w:pPr>
      <w:r>
        <w:rPr>
          <w:sz w:val="28"/>
          <w:szCs w:val="28"/>
        </w:rPr>
        <w:t>9.</w:t>
      </w:r>
      <w:r>
        <w:rPr>
          <w:sz w:val="28"/>
          <w:szCs w:val="28"/>
        </w:rPr>
        <w:tab/>
      </w:r>
      <w:r>
        <w:rPr>
          <w:sz w:val="28"/>
          <w:szCs w:val="28"/>
        </w:rPr>
        <w:t>Решение о приостановлении действия разрешения и (или) о его аннулировании доводится до лица, в отношении которого принято решение, в письменной форме с мотивированным обоснованием такого решения не позднее чем через три рабочих дня после его принятия. В случае приостановления действия или аннулирования разрешения средства, потраченные на его оформление, не компенсируются.».</w:t>
      </w:r>
    </w:p>
    <w:p w14:paraId="72B3FCC0">
      <w:pPr>
        <w:pStyle w:val="20"/>
        <w:tabs>
          <w:tab w:val="left" w:pos="1276"/>
        </w:tabs>
        <w:ind w:left="0" w:firstLine="705"/>
        <w:jc w:val="both"/>
        <w:rPr>
          <w:sz w:val="28"/>
          <w:szCs w:val="28"/>
        </w:rPr>
      </w:pPr>
      <w:r>
        <w:rPr>
          <w:sz w:val="28"/>
          <w:szCs w:val="28"/>
        </w:rPr>
        <w:t>1.21. Дополнить разделом 12 следующего содержания:</w:t>
      </w:r>
    </w:p>
    <w:p w14:paraId="6539054E">
      <w:pPr>
        <w:pStyle w:val="14"/>
        <w:shd w:val="clear" w:color="auto" w:fill="FFFFFF"/>
        <w:tabs>
          <w:tab w:val="left" w:pos="1276"/>
        </w:tabs>
        <w:spacing w:before="0" w:beforeAutospacing="0" w:after="0" w:afterAutospacing="0"/>
        <w:ind w:firstLine="705"/>
        <w:jc w:val="center"/>
        <w:rPr>
          <w:sz w:val="28"/>
          <w:szCs w:val="28"/>
        </w:rPr>
      </w:pPr>
      <w:r>
        <w:rPr>
          <w:rStyle w:val="30"/>
          <w:bCs/>
          <w:sz w:val="28"/>
          <w:szCs w:val="28"/>
        </w:rPr>
        <w:t>«12 Контроль в сфере благоустройства</w:t>
      </w:r>
      <w:r>
        <w:rPr>
          <w:rStyle w:val="31"/>
          <w:sz w:val="28"/>
          <w:szCs w:val="28"/>
        </w:rPr>
        <w:t>, о</w:t>
      </w:r>
      <w:r>
        <w:rPr>
          <w:bCs/>
          <w:sz w:val="28"/>
          <w:szCs w:val="28"/>
        </w:rPr>
        <w:t>тветственность за нарушения в области благоустройства:</w:t>
      </w:r>
    </w:p>
    <w:p w14:paraId="2D71D67A">
      <w:pPr>
        <w:pStyle w:val="14"/>
        <w:shd w:val="clear" w:color="auto" w:fill="FFFFFF"/>
        <w:tabs>
          <w:tab w:val="left" w:pos="1276"/>
        </w:tabs>
        <w:spacing w:before="0" w:beforeAutospacing="0" w:after="0" w:afterAutospacing="0"/>
        <w:ind w:firstLine="705"/>
        <w:jc w:val="both"/>
        <w:rPr>
          <w:sz w:val="28"/>
          <w:szCs w:val="28"/>
          <w:shd w:val="clear" w:color="auto" w:fill="FFFFFF"/>
        </w:rPr>
      </w:pPr>
      <w:r>
        <w:rPr>
          <w:rStyle w:val="31"/>
          <w:sz w:val="28"/>
          <w:szCs w:val="28"/>
        </w:rPr>
        <w:t>1. Контроль за исполнением Правил благоустройства осуществляется уполномоченным органом мэрии города муниципального образования «Город Биробиджан» Еврейской автономной области</w:t>
      </w:r>
      <w:r>
        <w:rPr>
          <w:sz w:val="28"/>
          <w:szCs w:val="28"/>
          <w:shd w:val="clear" w:color="auto" w:fill="FFFFFF"/>
        </w:rPr>
        <w:t xml:space="preserve">. </w:t>
      </w:r>
    </w:p>
    <w:p w14:paraId="33C4A5C7">
      <w:pPr>
        <w:pStyle w:val="14"/>
        <w:shd w:val="clear" w:color="auto" w:fill="FFFFFF"/>
        <w:tabs>
          <w:tab w:val="left" w:pos="1276"/>
        </w:tabs>
        <w:spacing w:before="0" w:beforeAutospacing="0" w:after="0" w:afterAutospacing="0"/>
        <w:ind w:firstLine="705"/>
        <w:jc w:val="both"/>
        <w:rPr>
          <w:rStyle w:val="31"/>
          <w:sz w:val="28"/>
          <w:szCs w:val="28"/>
        </w:rPr>
      </w:pPr>
      <w:r>
        <w:rPr>
          <w:rStyle w:val="31"/>
          <w:sz w:val="28"/>
          <w:szCs w:val="28"/>
        </w:rPr>
        <w:t>2. При осуществлении муниципального контроля может выдаваться предостережение о выявленных нарушениях обязательных требований в сфере благоустройства.</w:t>
      </w:r>
    </w:p>
    <w:p w14:paraId="294F1AAE">
      <w:pPr>
        <w:pStyle w:val="14"/>
        <w:shd w:val="clear" w:color="auto" w:fill="FFFFFF"/>
        <w:tabs>
          <w:tab w:val="left" w:pos="1276"/>
        </w:tabs>
        <w:spacing w:before="0" w:beforeAutospacing="0" w:after="0" w:afterAutospacing="0"/>
        <w:ind w:firstLine="705"/>
        <w:jc w:val="both"/>
        <w:rPr>
          <w:sz w:val="28"/>
          <w:szCs w:val="28"/>
        </w:rPr>
      </w:pPr>
      <w:r>
        <w:rPr>
          <w:sz w:val="28"/>
          <w:szCs w:val="28"/>
        </w:rPr>
        <w:t xml:space="preserve">3. Лица, в отношении которых выдано </w:t>
      </w:r>
      <w:r>
        <w:rPr>
          <w:rStyle w:val="31"/>
          <w:sz w:val="28"/>
          <w:szCs w:val="28"/>
        </w:rPr>
        <w:t>предостережение об устранении выявленных нарушений обязательных требований, выявленных в ходе наблюдения за соблюдением обязательных требований,</w:t>
      </w:r>
      <w:r>
        <w:rPr>
          <w:sz w:val="28"/>
          <w:szCs w:val="28"/>
        </w:rPr>
        <w:t xml:space="preserve"> обязаны устранить допущенные правонарушения.</w:t>
      </w:r>
    </w:p>
    <w:p w14:paraId="29A5F6CC">
      <w:pPr>
        <w:pStyle w:val="14"/>
        <w:shd w:val="clear" w:color="auto" w:fill="FFFFFF"/>
        <w:tabs>
          <w:tab w:val="left" w:pos="1276"/>
        </w:tabs>
        <w:spacing w:before="0" w:beforeAutospacing="0" w:after="0" w:afterAutospacing="0"/>
        <w:ind w:firstLine="705"/>
        <w:jc w:val="both"/>
        <w:rPr>
          <w:rStyle w:val="31"/>
          <w:sz w:val="28"/>
          <w:szCs w:val="28"/>
        </w:rPr>
      </w:pPr>
      <w:r>
        <w:rPr>
          <w:sz w:val="28"/>
          <w:szCs w:val="28"/>
        </w:rPr>
        <w:t xml:space="preserve">4. Лица, нарушившие требования, предусмотренные Правилами благоустройства территории </w:t>
      </w:r>
      <w:r>
        <w:rPr>
          <w:rStyle w:val="31"/>
          <w:sz w:val="28"/>
          <w:szCs w:val="28"/>
        </w:rPr>
        <w:t>муниципального образования «Город Биробиджан» Еврейской автономной области</w:t>
      </w:r>
      <w:r>
        <w:rPr>
          <w:sz w:val="28"/>
          <w:szCs w:val="28"/>
        </w:rPr>
        <w:t xml:space="preserve"> и принимаемыми в соответствии с ним нормативными правовыми актами, несут ответственность, установленную законодательством</w:t>
      </w:r>
      <w:r>
        <w:rPr>
          <w:rStyle w:val="31"/>
          <w:sz w:val="28"/>
          <w:szCs w:val="28"/>
        </w:rPr>
        <w:t xml:space="preserve"> Еврейской автономной области.</w:t>
      </w:r>
    </w:p>
    <w:p w14:paraId="6FC2616C">
      <w:pPr>
        <w:pStyle w:val="14"/>
        <w:shd w:val="clear" w:color="auto" w:fill="FFFFFF"/>
        <w:tabs>
          <w:tab w:val="left" w:pos="1276"/>
        </w:tabs>
        <w:spacing w:before="0" w:beforeAutospacing="0" w:after="0" w:afterAutospacing="0"/>
        <w:ind w:firstLine="705"/>
        <w:jc w:val="both"/>
        <w:rPr>
          <w:rStyle w:val="31"/>
          <w:sz w:val="28"/>
          <w:szCs w:val="28"/>
        </w:rPr>
      </w:pPr>
      <w:r>
        <w:rPr>
          <w:rStyle w:val="31"/>
          <w:sz w:val="28"/>
          <w:szCs w:val="28"/>
        </w:rPr>
        <w:t>5. В случае не исполнения предостережения об устранении выявленных нарушений обязательных требований, выявленных в ходе наблюдения за соблюдением обязательных требований в сфере благоустройства, уполномоченный орган мэрии города возбуждает дело об административном правонарушении в области благоустройства, предусмотренным законом Еврейской автономной области.</w:t>
      </w:r>
    </w:p>
    <w:p w14:paraId="26AEDB33">
      <w:pPr>
        <w:pStyle w:val="14"/>
        <w:shd w:val="clear" w:color="auto" w:fill="FFFFFF"/>
        <w:tabs>
          <w:tab w:val="left" w:pos="1276"/>
        </w:tabs>
        <w:spacing w:before="0" w:beforeAutospacing="0" w:after="0" w:afterAutospacing="0"/>
        <w:ind w:firstLine="705"/>
        <w:jc w:val="both"/>
        <w:rPr>
          <w:sz w:val="28"/>
          <w:szCs w:val="28"/>
        </w:rPr>
      </w:pPr>
      <w:r>
        <w:rPr>
          <w:sz w:val="28"/>
          <w:szCs w:val="28"/>
        </w:rPr>
        <w:t>6. Привлечение виновного лица к ответственности не освобождает его от обязанности устранить допущенные правонарушения в области благоустройства и возместить причиненный ущерб в соответствии с порядком, установленным на территории муниципального образования «Город Биробиджан» Еврейской автономной области.».</w:t>
      </w:r>
    </w:p>
    <w:p w14:paraId="4E2050C4">
      <w:pPr>
        <w:pStyle w:val="20"/>
        <w:tabs>
          <w:tab w:val="left" w:pos="1276"/>
        </w:tabs>
        <w:ind w:left="0" w:firstLine="705"/>
        <w:jc w:val="both"/>
        <w:rPr>
          <w:rFonts w:eastAsia="SimSun"/>
          <w:sz w:val="28"/>
          <w:szCs w:val="28"/>
        </w:rPr>
      </w:pPr>
      <w:r>
        <w:rPr>
          <w:sz w:val="28"/>
          <w:szCs w:val="28"/>
        </w:rPr>
        <w:t xml:space="preserve">1.22. </w:t>
      </w:r>
      <w:r>
        <w:rPr>
          <w:rFonts w:eastAsia="SimSun"/>
          <w:sz w:val="28"/>
          <w:szCs w:val="28"/>
        </w:rPr>
        <w:t>Приложение 1 к Правилам благоустройства территории муниципального образования «Город Биробиджан» Еврейской автономной области, утвержденным решением городской Думы муниципального образования «Город Биробиджан» Еврейской автономной области от 23.12.2021 № 224, изложить в редакции согласно приложению 1 к настоящему решению.</w:t>
      </w:r>
    </w:p>
    <w:p w14:paraId="13AA576A">
      <w:pPr>
        <w:pStyle w:val="20"/>
        <w:tabs>
          <w:tab w:val="left" w:pos="1276"/>
        </w:tabs>
        <w:ind w:left="0" w:firstLine="705"/>
        <w:jc w:val="both"/>
        <w:rPr>
          <w:rFonts w:eastAsia="SimSun"/>
          <w:sz w:val="28"/>
          <w:szCs w:val="28"/>
        </w:rPr>
      </w:pPr>
      <w:r>
        <w:rPr>
          <w:rFonts w:eastAsia="SimSun"/>
          <w:sz w:val="28"/>
          <w:szCs w:val="28"/>
        </w:rPr>
        <w:t>1.23. Дополнить Правила благоустройства территории муниципального образования «Город Биробиджан» Еврейской автономной области, утвержденным решением городской Думы муниципального образования «Город Биробиджан» Еврейской автономной области от 23.12.2021 № 224, приложением 2, согласно приложению 2 к настоящему решению.</w:t>
      </w:r>
    </w:p>
    <w:p w14:paraId="329DE5B8">
      <w:pPr>
        <w:pStyle w:val="20"/>
        <w:tabs>
          <w:tab w:val="left" w:pos="1276"/>
        </w:tabs>
        <w:ind w:left="0" w:firstLine="705"/>
        <w:jc w:val="both"/>
        <w:rPr>
          <w:sz w:val="28"/>
          <w:szCs w:val="28"/>
        </w:rPr>
      </w:pPr>
      <w:r>
        <w:rPr>
          <w:rFonts w:eastAsia="SimSun"/>
          <w:sz w:val="28"/>
          <w:szCs w:val="28"/>
        </w:rPr>
        <w:t>1.24. Дополнить Правила благоустройства территории муниципального образования «Город Биробиджан» Еврейской автономной области, утвержденным решением городской Думы муниципального образования «Город Биробиджан» Еврейской автономной области от 23.12.2021 № 224, приложением 3, согласно приложению 3 к настоящему решению.</w:t>
      </w:r>
    </w:p>
    <w:p w14:paraId="33ACC6B1">
      <w:pPr>
        <w:pStyle w:val="20"/>
        <w:numPr>
          <w:ilvl w:val="0"/>
          <w:numId w:val="2"/>
        </w:numPr>
        <w:tabs>
          <w:tab w:val="left" w:pos="1134"/>
        </w:tabs>
        <w:ind w:left="0" w:firstLine="705"/>
        <w:jc w:val="both"/>
        <w:rPr>
          <w:sz w:val="28"/>
          <w:szCs w:val="28"/>
        </w:rPr>
      </w:pPr>
      <w:r>
        <w:rPr>
          <w:sz w:val="28"/>
          <w:szCs w:val="28"/>
        </w:rPr>
        <w:t xml:space="preserve">Контроль за исполнением настоящего решения возложить на постоянную комиссию городской Думы по бюджету и муниципальному имуществу. </w:t>
      </w:r>
    </w:p>
    <w:p w14:paraId="03966A3A">
      <w:pPr>
        <w:pStyle w:val="20"/>
        <w:numPr>
          <w:ilvl w:val="0"/>
          <w:numId w:val="2"/>
        </w:numPr>
        <w:tabs>
          <w:tab w:val="left" w:pos="1134"/>
        </w:tabs>
        <w:ind w:left="0" w:firstLine="705"/>
        <w:jc w:val="both"/>
        <w:rPr>
          <w:sz w:val="28"/>
          <w:szCs w:val="28"/>
        </w:rPr>
      </w:pPr>
      <w:r>
        <w:rPr>
          <w:sz w:val="28"/>
          <w:szCs w:val="28"/>
        </w:rPr>
        <w:t>Опубликовать настоящее решение в сетевом издании «ЭСМИГ».</w:t>
      </w:r>
    </w:p>
    <w:p w14:paraId="50D826A1">
      <w:pPr>
        <w:tabs>
          <w:tab w:val="left" w:pos="1134"/>
        </w:tabs>
        <w:ind w:firstLine="705"/>
        <w:jc w:val="both"/>
        <w:rPr>
          <w:sz w:val="28"/>
          <w:szCs w:val="28"/>
        </w:rPr>
      </w:pPr>
      <w:r>
        <w:rPr>
          <w:sz w:val="28"/>
          <w:szCs w:val="28"/>
        </w:rPr>
        <w:t>4. Настоящее решение вступает в силу после его официального опубликования.</w:t>
      </w:r>
    </w:p>
    <w:p w14:paraId="72E890C7">
      <w:pPr>
        <w:tabs>
          <w:tab w:val="left" w:pos="993"/>
        </w:tabs>
        <w:ind w:firstLine="705"/>
        <w:jc w:val="both"/>
        <w:rPr>
          <w:sz w:val="28"/>
          <w:szCs w:val="28"/>
        </w:rPr>
      </w:pPr>
    </w:p>
    <w:p w14:paraId="497B058C">
      <w:pPr>
        <w:jc w:val="both"/>
        <w:rPr>
          <w:sz w:val="28"/>
          <w:szCs w:val="28"/>
        </w:rPr>
      </w:pPr>
    </w:p>
    <w:p w14:paraId="36A0AFBA">
      <w:pPr>
        <w:jc w:val="both"/>
        <w:rPr>
          <w:sz w:val="28"/>
          <w:szCs w:val="28"/>
        </w:rPr>
      </w:pPr>
    </w:p>
    <w:p w14:paraId="3B1E3FCC">
      <w:pPr>
        <w:jc w:val="both"/>
        <w:rPr>
          <w:sz w:val="28"/>
          <w:szCs w:val="28"/>
        </w:rPr>
      </w:pPr>
      <w:r>
        <w:rPr>
          <w:sz w:val="28"/>
          <w:szCs w:val="28"/>
        </w:rPr>
        <w:t>Председатель городской Думы</w:t>
      </w:r>
      <w:r>
        <w:rPr>
          <w:sz w:val="28"/>
          <w:szCs w:val="28"/>
        </w:rPr>
        <w:tab/>
      </w:r>
      <w:r>
        <w:rPr>
          <w:sz w:val="28"/>
          <w:szCs w:val="28"/>
        </w:rPr>
        <w:tab/>
      </w:r>
      <w:r>
        <w:rPr>
          <w:sz w:val="28"/>
          <w:szCs w:val="28"/>
        </w:rPr>
        <w:tab/>
      </w:r>
      <w:r>
        <w:rPr>
          <w:sz w:val="28"/>
          <w:szCs w:val="28"/>
        </w:rPr>
        <w:tab/>
      </w:r>
      <w:r>
        <w:rPr>
          <w:sz w:val="28"/>
          <w:szCs w:val="28"/>
        </w:rPr>
        <w:t xml:space="preserve">                 С.А. Радецкий</w:t>
      </w:r>
    </w:p>
    <w:p w14:paraId="520A4225">
      <w:pPr>
        <w:jc w:val="both"/>
        <w:rPr>
          <w:sz w:val="28"/>
          <w:szCs w:val="28"/>
        </w:rPr>
      </w:pPr>
    </w:p>
    <w:p w14:paraId="0D6A1A50">
      <w:pPr>
        <w:jc w:val="both"/>
        <w:rPr>
          <w:sz w:val="28"/>
          <w:szCs w:val="28"/>
        </w:rPr>
      </w:pPr>
    </w:p>
    <w:p w14:paraId="49CB91D4">
      <w:pPr>
        <w:jc w:val="both"/>
        <w:rPr>
          <w:sz w:val="28"/>
          <w:szCs w:val="28"/>
        </w:rPr>
      </w:pPr>
      <w:r>
        <w:rPr>
          <w:sz w:val="28"/>
          <w:szCs w:val="28"/>
        </w:rPr>
        <w:t>Мэр города</w:t>
      </w:r>
      <w:r>
        <w:rPr>
          <w:sz w:val="28"/>
          <w:szCs w:val="28"/>
        </w:rPr>
        <w:tab/>
      </w:r>
      <w:r>
        <w:rPr>
          <w:sz w:val="28"/>
          <w:szCs w:val="28"/>
        </w:rPr>
        <w:tab/>
      </w:r>
      <w:r>
        <w:rPr>
          <w:sz w:val="28"/>
          <w:szCs w:val="28"/>
        </w:rPr>
        <w:tab/>
      </w:r>
      <w:r>
        <w:rPr>
          <w:sz w:val="28"/>
          <w:szCs w:val="28"/>
        </w:rPr>
        <w:tab/>
      </w:r>
      <w:r>
        <w:rPr>
          <w:sz w:val="28"/>
          <w:szCs w:val="28"/>
        </w:rPr>
        <w:t xml:space="preserve">                                                          М.А. Семёнов</w:t>
      </w:r>
    </w:p>
    <w:p w14:paraId="6A89CE6A">
      <w:pPr>
        <w:ind w:firstLine="705"/>
        <w:rPr>
          <w:sz w:val="28"/>
          <w:szCs w:val="28"/>
        </w:rPr>
      </w:pPr>
    </w:p>
    <w:p w14:paraId="4BBEBEE9">
      <w:pPr>
        <w:ind w:firstLine="705"/>
        <w:rPr>
          <w:sz w:val="28"/>
          <w:szCs w:val="28"/>
        </w:rPr>
        <w:sectPr>
          <w:headerReference r:id="rId3" w:type="default"/>
          <w:pgSz w:w="11906" w:h="16838"/>
          <w:pgMar w:top="1134" w:right="850" w:bottom="1134" w:left="1701" w:header="709" w:footer="709" w:gutter="0"/>
          <w:pgNumType w:start="1"/>
          <w:cols w:space="708" w:num="1"/>
          <w:titlePg/>
          <w:docGrid w:linePitch="360" w:charSpace="0"/>
        </w:sectPr>
      </w:pPr>
    </w:p>
    <w:p w14:paraId="75DB1C2D">
      <w:pPr>
        <w:spacing w:after="24"/>
        <w:ind w:left="5529"/>
        <w:rPr>
          <w:sz w:val="28"/>
        </w:rPr>
      </w:pPr>
      <w:bookmarkStart w:id="0" w:name="OLE_LINK76"/>
      <w:bookmarkStart w:id="1" w:name="OLE_LINK77"/>
      <w:bookmarkStart w:id="2" w:name="OLE_LINK74"/>
      <w:bookmarkStart w:id="3" w:name="OLE_LINK75"/>
      <w:r>
        <w:rPr>
          <w:sz w:val="28"/>
        </w:rPr>
        <w:t>Приложение 1</w:t>
      </w:r>
      <w:r>
        <w:rPr>
          <w:sz w:val="28"/>
        </w:rPr>
        <w:br w:type="textWrapping"/>
      </w:r>
      <w:r>
        <w:rPr>
          <w:sz w:val="28"/>
        </w:rPr>
        <w:t>к решению городской Думы муниципального образования «Город Биробиджан» Еврейской автономной области</w:t>
      </w:r>
    </w:p>
    <w:p w14:paraId="46AAA381">
      <w:pPr>
        <w:spacing w:after="24"/>
        <w:ind w:left="5529"/>
        <w:rPr>
          <w:sz w:val="28"/>
        </w:rPr>
      </w:pPr>
      <w:r>
        <w:rPr>
          <w:sz w:val="28"/>
        </w:rPr>
        <w:t>от _____________ № _________</w:t>
      </w:r>
    </w:p>
    <w:bookmarkEnd w:id="0"/>
    <w:bookmarkEnd w:id="1"/>
    <w:bookmarkEnd w:id="2"/>
    <w:bookmarkEnd w:id="3"/>
    <w:p w14:paraId="34FEFE06">
      <w:pPr>
        <w:ind w:left="5529"/>
        <w:rPr>
          <w:rFonts w:eastAsia="SimSun"/>
          <w:sz w:val="28"/>
          <w:szCs w:val="28"/>
        </w:rPr>
      </w:pPr>
    </w:p>
    <w:p w14:paraId="5A1AADE0">
      <w:pPr>
        <w:ind w:left="5529"/>
        <w:rPr>
          <w:rFonts w:eastAsia="SimSun"/>
          <w:sz w:val="28"/>
          <w:szCs w:val="28"/>
        </w:rPr>
      </w:pPr>
      <w:r>
        <w:rPr>
          <w:rFonts w:eastAsia="SimSun"/>
          <w:sz w:val="28"/>
          <w:szCs w:val="28"/>
        </w:rPr>
        <w:t>Приложение 1</w:t>
      </w:r>
    </w:p>
    <w:p w14:paraId="00F72EF1">
      <w:pPr>
        <w:ind w:left="5529"/>
        <w:rPr>
          <w:rFonts w:eastAsia="SimSun"/>
          <w:sz w:val="28"/>
          <w:szCs w:val="28"/>
        </w:rPr>
      </w:pPr>
      <w:r>
        <w:rPr>
          <w:rFonts w:eastAsia="SimSun"/>
          <w:sz w:val="28"/>
          <w:szCs w:val="28"/>
        </w:rPr>
        <w:t>к правилам благоустройства территории муниципального образования «Город Биробиджан» Еврейской автономной области, утвержденным решением городской Думы от 23.12.2021 № 224</w:t>
      </w:r>
    </w:p>
    <w:p w14:paraId="1934FF52">
      <w:pPr>
        <w:ind w:firstLine="709"/>
        <w:jc w:val="center"/>
        <w:rPr>
          <w:rFonts w:eastAsia="SimSun"/>
          <w:sz w:val="28"/>
        </w:rPr>
      </w:pPr>
    </w:p>
    <w:p w14:paraId="4FA21F10">
      <w:pPr>
        <w:ind w:firstLine="709"/>
        <w:jc w:val="center"/>
        <w:rPr>
          <w:sz w:val="28"/>
        </w:rPr>
      </w:pPr>
      <w:r>
        <w:rPr>
          <w:sz w:val="28"/>
        </w:rPr>
        <w:t xml:space="preserve">МЕТОДИКА </w:t>
      </w:r>
    </w:p>
    <w:p w14:paraId="4240E78D">
      <w:pPr>
        <w:ind w:firstLine="709"/>
        <w:jc w:val="center"/>
        <w:rPr>
          <w:sz w:val="28"/>
        </w:rPr>
      </w:pPr>
      <w:r>
        <w:rPr>
          <w:sz w:val="28"/>
        </w:rPr>
        <w:t>исчисления размера восстановительной стоимости зеленых насаждений</w:t>
      </w:r>
    </w:p>
    <w:p w14:paraId="376F307C">
      <w:pPr>
        <w:ind w:firstLine="709"/>
        <w:jc w:val="center"/>
        <w:rPr>
          <w:sz w:val="28"/>
        </w:rPr>
      </w:pPr>
    </w:p>
    <w:p w14:paraId="5D1DD7D5">
      <w:pPr>
        <w:pStyle w:val="20"/>
        <w:numPr>
          <w:ilvl w:val="0"/>
          <w:numId w:val="5"/>
        </w:numPr>
        <w:shd w:val="clear" w:color="auto" w:fill="FFFFFF"/>
        <w:tabs>
          <w:tab w:val="left" w:pos="1134"/>
        </w:tabs>
        <w:ind w:left="0" w:firstLine="709"/>
        <w:jc w:val="both"/>
        <w:rPr>
          <w:sz w:val="28"/>
        </w:rPr>
      </w:pPr>
      <w:r>
        <w:rPr>
          <w:sz w:val="28"/>
          <w:shd w:val="clear" w:color="auto" w:fill="FFFFFF"/>
        </w:rPr>
        <w:t xml:space="preserve">Настоящая Методика определяет порядок расчета восстановительной стоимости при сносе зеленых насаждений и размер компенсационной стоимости при сносе (спиле) зеленых насаждений на территории муниципального образования </w:t>
      </w:r>
      <w:r>
        <w:rPr>
          <w:rFonts w:eastAsia="SimSun"/>
          <w:sz w:val="28"/>
        </w:rPr>
        <w:t>«Город Биробиджан» Еврейской автономной области.</w:t>
      </w:r>
    </w:p>
    <w:p w14:paraId="255264BC">
      <w:pPr>
        <w:pStyle w:val="20"/>
        <w:numPr>
          <w:ilvl w:val="0"/>
          <w:numId w:val="5"/>
        </w:numPr>
        <w:shd w:val="clear" w:color="auto" w:fill="FFFFFF"/>
        <w:tabs>
          <w:tab w:val="left" w:pos="1134"/>
        </w:tabs>
        <w:ind w:left="0" w:firstLine="709"/>
        <w:jc w:val="both"/>
        <w:rPr>
          <w:sz w:val="28"/>
        </w:rPr>
      </w:pPr>
      <w:r>
        <w:rPr>
          <w:sz w:val="28"/>
        </w:rPr>
        <w:t>Методика применяется:</w:t>
      </w:r>
    </w:p>
    <w:p w14:paraId="08732FC8">
      <w:pPr>
        <w:shd w:val="clear" w:color="auto" w:fill="FFFFFF"/>
        <w:ind w:firstLine="709"/>
        <w:jc w:val="both"/>
        <w:rPr>
          <w:sz w:val="28"/>
        </w:rPr>
      </w:pPr>
      <w:r>
        <w:rPr>
          <w:sz w:val="28"/>
        </w:rPr>
        <w:t>а) при расчете размера восстановительной стоимости в случае установления факта незаконного сноса (спила) зеленых насаждений;</w:t>
      </w:r>
    </w:p>
    <w:p w14:paraId="60232EA7">
      <w:pPr>
        <w:shd w:val="clear" w:color="auto" w:fill="FFFFFF"/>
        <w:ind w:firstLine="709"/>
        <w:jc w:val="both"/>
        <w:rPr>
          <w:sz w:val="28"/>
        </w:rPr>
      </w:pPr>
      <w:r>
        <w:rPr>
          <w:sz w:val="28"/>
        </w:rPr>
        <w:t>б) в процессе подготовки разделов оценки воздействия на окружающую природную среду инвестиционных проектов и их экологической экспертизы для стоимостной оценки потенциального ущерба, который может возникнуть при осуществлении хозяйственной деятельности, затрагивающей зеленые насаждения;</w:t>
      </w:r>
    </w:p>
    <w:p w14:paraId="0964E496">
      <w:pPr>
        <w:shd w:val="clear" w:color="auto" w:fill="FFFFFF"/>
        <w:ind w:firstLine="709"/>
        <w:jc w:val="both"/>
        <w:rPr>
          <w:sz w:val="28"/>
        </w:rPr>
      </w:pPr>
      <w:r>
        <w:rPr>
          <w:sz w:val="28"/>
        </w:rPr>
        <w:t>в) при исчислении размера восстановительной стоимости за снос зеленых насаждений, осуществляемого на основании разрешения на снос (спил) зеленых насаждений;</w:t>
      </w:r>
    </w:p>
    <w:p w14:paraId="68BE511F">
      <w:pPr>
        <w:shd w:val="clear" w:color="auto" w:fill="FFFFFF"/>
        <w:ind w:firstLine="709"/>
        <w:jc w:val="both"/>
        <w:rPr>
          <w:sz w:val="28"/>
        </w:rPr>
      </w:pPr>
      <w:r>
        <w:rPr>
          <w:sz w:val="28"/>
        </w:rPr>
        <w:t>г) при иных случаях, связанных с определением стоимости зеленых насаждений.</w:t>
      </w:r>
    </w:p>
    <w:p w14:paraId="44A52BAC">
      <w:pPr>
        <w:pStyle w:val="20"/>
        <w:tabs>
          <w:tab w:val="left" w:pos="317"/>
        </w:tabs>
        <w:ind w:left="0" w:firstLine="709"/>
        <w:jc w:val="both"/>
        <w:rPr>
          <w:sz w:val="28"/>
          <w:shd w:val="clear" w:color="auto" w:fill="FFFFFF"/>
        </w:rPr>
      </w:pPr>
      <w:r>
        <w:rPr>
          <w:sz w:val="28"/>
        </w:rPr>
        <w:t xml:space="preserve">3. </w:t>
      </w:r>
      <w:r>
        <w:rPr>
          <w:sz w:val="28"/>
          <w:shd w:val="clear" w:color="auto" w:fill="FFFFFF"/>
        </w:rPr>
        <w:t>Восстановительная стоимость определяется в пересчете на одну единицу зеленых насаждений (дерево, кустарник, единица измерения газона/цветника) в соответствии с таблицы 1, 2, 3.</w:t>
      </w:r>
    </w:p>
    <w:p w14:paraId="539A2E51">
      <w:pPr>
        <w:pStyle w:val="20"/>
        <w:tabs>
          <w:tab w:val="left" w:pos="317"/>
        </w:tabs>
        <w:ind w:left="0" w:firstLine="709"/>
        <w:jc w:val="both"/>
        <w:rPr>
          <w:sz w:val="28"/>
          <w:shd w:val="clear" w:color="auto" w:fill="FFFFFF"/>
        </w:rPr>
      </w:pPr>
      <w:r>
        <w:rPr>
          <w:sz w:val="28"/>
        </w:rPr>
        <w:t>Расчет восстановительной стоимости производится суммированием стоимости каждой единицы зеленых насаждений.</w:t>
      </w:r>
    </w:p>
    <w:p w14:paraId="0571167A">
      <w:pPr>
        <w:pStyle w:val="20"/>
        <w:numPr>
          <w:ilvl w:val="0"/>
          <w:numId w:val="5"/>
        </w:numPr>
        <w:tabs>
          <w:tab w:val="left" w:pos="1134"/>
        </w:tabs>
        <w:spacing w:after="160" w:line="259" w:lineRule="auto"/>
        <w:ind w:left="0" w:firstLine="709"/>
        <w:jc w:val="both"/>
        <w:rPr>
          <w:sz w:val="28"/>
          <w:shd w:val="clear" w:color="auto" w:fill="FFFFFF"/>
        </w:rPr>
      </w:pPr>
      <w:r>
        <w:rPr>
          <w:sz w:val="28"/>
          <w:shd w:val="clear" w:color="auto" w:fill="FFFFFF"/>
        </w:rPr>
        <w:t xml:space="preserve">Расчет </w:t>
      </w:r>
      <w:r>
        <w:rPr>
          <w:sz w:val="28"/>
        </w:rPr>
        <w:t>восстановительной</w:t>
      </w:r>
      <w:r>
        <w:rPr>
          <w:sz w:val="28"/>
          <w:shd w:val="clear" w:color="auto" w:fill="FFFFFF"/>
        </w:rPr>
        <w:t xml:space="preserve"> стоимости, причиненного незаконным сносом (спилом) зеленых насаждений (без выдачи разрешительных документов), производится на основании расчета восстановительной стоимости зеленых насаждений, к которому применяется поправочный коэффициент равный 5, по формуле</w:t>
      </w:r>
    </w:p>
    <w:p w14:paraId="16F271B9">
      <w:pPr>
        <w:pStyle w:val="20"/>
        <w:tabs>
          <w:tab w:val="left" w:pos="317"/>
        </w:tabs>
        <w:ind w:left="0" w:firstLine="709"/>
        <w:jc w:val="center"/>
        <w:rPr>
          <w:sz w:val="28"/>
        </w:rPr>
      </w:pPr>
      <w:r>
        <w:rPr>
          <w:sz w:val="28"/>
        </w:rPr>
        <w:t>Р.к.с.= Р.в.с. х 5</w:t>
      </w:r>
    </w:p>
    <w:p w14:paraId="177FBDB8">
      <w:pPr>
        <w:pStyle w:val="20"/>
        <w:tabs>
          <w:tab w:val="left" w:pos="317"/>
        </w:tabs>
        <w:ind w:left="0" w:firstLine="709"/>
        <w:jc w:val="center"/>
        <w:rPr>
          <w:sz w:val="28"/>
        </w:rPr>
      </w:pPr>
    </w:p>
    <w:p w14:paraId="40D7C5B8">
      <w:pPr>
        <w:shd w:val="clear" w:color="auto" w:fill="FFFFFF"/>
        <w:jc w:val="right"/>
        <w:rPr>
          <w:color w:val="1A1A1A"/>
          <w:sz w:val="28"/>
          <w:szCs w:val="23"/>
        </w:rPr>
      </w:pPr>
      <w:r>
        <w:rPr>
          <w:color w:val="1A1A1A"/>
          <w:sz w:val="28"/>
          <w:szCs w:val="23"/>
        </w:rPr>
        <w:t>Таблица 1</w:t>
      </w:r>
    </w:p>
    <w:p w14:paraId="014C8EFB">
      <w:pPr>
        <w:shd w:val="clear" w:color="auto" w:fill="FFFFFF"/>
        <w:rPr>
          <w:color w:val="1A1A1A"/>
          <w:sz w:val="28"/>
          <w:szCs w:val="23"/>
        </w:rPr>
      </w:pPr>
      <w:r>
        <w:rPr>
          <w:color w:val="1A1A1A"/>
          <w:sz w:val="28"/>
          <w:szCs w:val="23"/>
        </w:rPr>
        <w:t>Восстановительная стоимость цветочных клумб, цветов (в рублях)</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827"/>
        <w:gridCol w:w="2393"/>
        <w:gridCol w:w="2393"/>
      </w:tblGrid>
      <w:tr w14:paraId="7AA6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7867159">
            <w:pPr>
              <w:tabs>
                <w:tab w:val="center" w:pos="4536"/>
                <w:tab w:val="right" w:pos="9072"/>
              </w:tabs>
              <w:rPr>
                <w:color w:val="1A1A1A"/>
              </w:rPr>
            </w:pPr>
            <w:r>
              <w:rPr>
                <w:color w:val="1A1A1A"/>
              </w:rPr>
              <w:t>№ п/п</w:t>
            </w:r>
          </w:p>
        </w:tc>
        <w:tc>
          <w:tcPr>
            <w:tcW w:w="3827" w:type="dxa"/>
          </w:tcPr>
          <w:p w14:paraId="62A59621">
            <w:pPr>
              <w:shd w:val="clear" w:color="auto" w:fill="FFFFFF"/>
              <w:tabs>
                <w:tab w:val="center" w:pos="4536"/>
                <w:tab w:val="right" w:pos="9072"/>
              </w:tabs>
              <w:rPr>
                <w:color w:val="1A1A1A"/>
              </w:rPr>
            </w:pPr>
            <w:r>
              <w:rPr>
                <w:color w:val="1A1A1A"/>
              </w:rPr>
              <w:t>Наименование</w:t>
            </w:r>
          </w:p>
        </w:tc>
        <w:tc>
          <w:tcPr>
            <w:tcW w:w="2393" w:type="dxa"/>
          </w:tcPr>
          <w:p w14:paraId="2C1BB3F2">
            <w:pPr>
              <w:shd w:val="clear" w:color="auto" w:fill="FFFFFF"/>
              <w:tabs>
                <w:tab w:val="center" w:pos="4536"/>
                <w:tab w:val="right" w:pos="9072"/>
              </w:tabs>
              <w:rPr>
                <w:color w:val="1A1A1A"/>
              </w:rPr>
            </w:pPr>
            <w:r>
              <w:rPr>
                <w:color w:val="1A1A1A"/>
              </w:rPr>
              <w:t>Ед. измерения</w:t>
            </w:r>
          </w:p>
          <w:p w14:paraId="2CF23C88">
            <w:pPr>
              <w:tabs>
                <w:tab w:val="center" w:pos="4536"/>
                <w:tab w:val="right" w:pos="9072"/>
              </w:tabs>
              <w:rPr>
                <w:color w:val="1A1A1A"/>
              </w:rPr>
            </w:pPr>
          </w:p>
        </w:tc>
        <w:tc>
          <w:tcPr>
            <w:tcW w:w="2393" w:type="dxa"/>
          </w:tcPr>
          <w:p w14:paraId="02D09199">
            <w:pPr>
              <w:shd w:val="clear" w:color="auto" w:fill="FFFFFF"/>
              <w:tabs>
                <w:tab w:val="center" w:pos="4536"/>
                <w:tab w:val="right" w:pos="9072"/>
              </w:tabs>
              <w:rPr>
                <w:color w:val="1A1A1A"/>
              </w:rPr>
            </w:pPr>
            <w:r>
              <w:rPr>
                <w:color w:val="1A1A1A"/>
              </w:rPr>
              <w:t>Цена (руб.)</w:t>
            </w:r>
          </w:p>
          <w:p w14:paraId="5BD74A8D">
            <w:pPr>
              <w:tabs>
                <w:tab w:val="center" w:pos="4536"/>
                <w:tab w:val="right" w:pos="9072"/>
              </w:tabs>
              <w:rPr>
                <w:color w:val="1A1A1A"/>
              </w:rPr>
            </w:pPr>
          </w:p>
        </w:tc>
      </w:tr>
      <w:tr w14:paraId="78CB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0AEC792">
            <w:pPr>
              <w:tabs>
                <w:tab w:val="center" w:pos="4536"/>
                <w:tab w:val="right" w:pos="9072"/>
              </w:tabs>
              <w:jc w:val="center"/>
              <w:rPr>
                <w:color w:val="1A1A1A"/>
              </w:rPr>
            </w:pPr>
            <w:r>
              <w:rPr>
                <w:color w:val="1A1A1A"/>
              </w:rPr>
              <w:t>1</w:t>
            </w:r>
          </w:p>
        </w:tc>
        <w:tc>
          <w:tcPr>
            <w:tcW w:w="3827" w:type="dxa"/>
          </w:tcPr>
          <w:p w14:paraId="4098BB99">
            <w:pPr>
              <w:shd w:val="clear" w:color="auto" w:fill="FFFFFF"/>
              <w:tabs>
                <w:tab w:val="center" w:pos="4536"/>
                <w:tab w:val="right" w:pos="9072"/>
              </w:tabs>
              <w:rPr>
                <w:color w:val="1A1A1A"/>
              </w:rPr>
            </w:pPr>
            <w:r>
              <w:rPr>
                <w:color w:val="1A1A1A"/>
              </w:rPr>
              <w:t>Стоимость газона</w:t>
            </w:r>
          </w:p>
        </w:tc>
        <w:tc>
          <w:tcPr>
            <w:tcW w:w="2393" w:type="dxa"/>
          </w:tcPr>
          <w:p w14:paraId="6F4C81D0">
            <w:pPr>
              <w:tabs>
                <w:tab w:val="center" w:pos="4536"/>
                <w:tab w:val="right" w:pos="9072"/>
              </w:tabs>
              <w:jc w:val="center"/>
              <w:rPr>
                <w:color w:val="1A1A1A"/>
              </w:rPr>
            </w:pPr>
            <w:r>
              <w:rPr>
                <w:color w:val="1A1A1A"/>
              </w:rPr>
              <w:t>кв.м</w:t>
            </w:r>
          </w:p>
        </w:tc>
        <w:tc>
          <w:tcPr>
            <w:tcW w:w="2393" w:type="dxa"/>
          </w:tcPr>
          <w:p w14:paraId="79274C7D">
            <w:pPr>
              <w:tabs>
                <w:tab w:val="center" w:pos="4536"/>
                <w:tab w:val="right" w:pos="9072"/>
              </w:tabs>
              <w:jc w:val="center"/>
              <w:rPr>
                <w:color w:val="1A1A1A"/>
              </w:rPr>
            </w:pPr>
            <w:r>
              <w:rPr>
                <w:color w:val="1A1A1A"/>
              </w:rPr>
              <w:t>180</w:t>
            </w:r>
          </w:p>
        </w:tc>
      </w:tr>
      <w:tr w14:paraId="5A65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CE10EEB">
            <w:pPr>
              <w:tabs>
                <w:tab w:val="center" w:pos="4536"/>
                <w:tab w:val="right" w:pos="9072"/>
              </w:tabs>
              <w:jc w:val="center"/>
              <w:rPr>
                <w:color w:val="1A1A1A"/>
              </w:rPr>
            </w:pPr>
            <w:r>
              <w:rPr>
                <w:color w:val="1A1A1A"/>
              </w:rPr>
              <w:t>2</w:t>
            </w:r>
          </w:p>
        </w:tc>
        <w:tc>
          <w:tcPr>
            <w:tcW w:w="3827" w:type="dxa"/>
          </w:tcPr>
          <w:p w14:paraId="5D75C77D">
            <w:pPr>
              <w:shd w:val="clear" w:color="auto" w:fill="FFFFFF"/>
              <w:tabs>
                <w:tab w:val="center" w:pos="4536"/>
                <w:tab w:val="right" w:pos="9072"/>
              </w:tabs>
              <w:rPr>
                <w:color w:val="1A1A1A"/>
              </w:rPr>
            </w:pPr>
            <w:r>
              <w:rPr>
                <w:color w:val="1A1A1A"/>
              </w:rPr>
              <w:t>Стоимость растительной земли</w:t>
            </w:r>
          </w:p>
        </w:tc>
        <w:tc>
          <w:tcPr>
            <w:tcW w:w="2393" w:type="dxa"/>
          </w:tcPr>
          <w:p w14:paraId="3DE5EB6E">
            <w:pPr>
              <w:tabs>
                <w:tab w:val="center" w:pos="4536"/>
                <w:tab w:val="right" w:pos="9072"/>
              </w:tabs>
              <w:jc w:val="center"/>
              <w:rPr>
                <w:color w:val="1A1A1A"/>
              </w:rPr>
            </w:pPr>
            <w:r>
              <w:rPr>
                <w:color w:val="1A1A1A"/>
              </w:rPr>
              <w:t>куб.м</w:t>
            </w:r>
          </w:p>
        </w:tc>
        <w:tc>
          <w:tcPr>
            <w:tcW w:w="2393" w:type="dxa"/>
          </w:tcPr>
          <w:p w14:paraId="55E4D7FB">
            <w:pPr>
              <w:tabs>
                <w:tab w:val="center" w:pos="4536"/>
                <w:tab w:val="right" w:pos="9072"/>
              </w:tabs>
              <w:jc w:val="center"/>
              <w:rPr>
                <w:color w:val="1A1A1A"/>
              </w:rPr>
            </w:pPr>
            <w:r>
              <w:rPr>
                <w:color w:val="1A1A1A"/>
              </w:rPr>
              <w:t>421</w:t>
            </w:r>
          </w:p>
        </w:tc>
      </w:tr>
      <w:tr w14:paraId="6BA9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9839D93">
            <w:pPr>
              <w:tabs>
                <w:tab w:val="center" w:pos="4536"/>
                <w:tab w:val="right" w:pos="9072"/>
              </w:tabs>
              <w:jc w:val="center"/>
              <w:rPr>
                <w:color w:val="1A1A1A"/>
              </w:rPr>
            </w:pPr>
            <w:r>
              <w:rPr>
                <w:color w:val="1A1A1A"/>
              </w:rPr>
              <w:t>3</w:t>
            </w:r>
          </w:p>
        </w:tc>
        <w:tc>
          <w:tcPr>
            <w:tcW w:w="3827" w:type="dxa"/>
          </w:tcPr>
          <w:p w14:paraId="10B60CFB">
            <w:pPr>
              <w:shd w:val="clear" w:color="auto" w:fill="FFFFFF"/>
              <w:tabs>
                <w:tab w:val="center" w:pos="4536"/>
                <w:tab w:val="right" w:pos="9072"/>
              </w:tabs>
              <w:rPr>
                <w:color w:val="1A1A1A"/>
              </w:rPr>
            </w:pPr>
            <w:r>
              <w:rPr>
                <w:color w:val="1A1A1A"/>
              </w:rPr>
              <w:t>Стоимость цветников:</w:t>
            </w:r>
          </w:p>
        </w:tc>
        <w:tc>
          <w:tcPr>
            <w:tcW w:w="2393" w:type="dxa"/>
          </w:tcPr>
          <w:p w14:paraId="70119125">
            <w:pPr>
              <w:tabs>
                <w:tab w:val="center" w:pos="4536"/>
                <w:tab w:val="right" w:pos="9072"/>
              </w:tabs>
              <w:jc w:val="center"/>
              <w:rPr>
                <w:color w:val="1A1A1A"/>
              </w:rPr>
            </w:pPr>
          </w:p>
        </w:tc>
        <w:tc>
          <w:tcPr>
            <w:tcW w:w="2393" w:type="dxa"/>
          </w:tcPr>
          <w:p w14:paraId="1334FA8C">
            <w:pPr>
              <w:tabs>
                <w:tab w:val="center" w:pos="4536"/>
                <w:tab w:val="right" w:pos="9072"/>
              </w:tabs>
              <w:jc w:val="center"/>
              <w:rPr>
                <w:color w:val="1A1A1A"/>
              </w:rPr>
            </w:pPr>
          </w:p>
        </w:tc>
      </w:tr>
      <w:tr w14:paraId="6CAB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1DAAB17">
            <w:pPr>
              <w:tabs>
                <w:tab w:val="center" w:pos="4536"/>
                <w:tab w:val="right" w:pos="9072"/>
              </w:tabs>
              <w:jc w:val="center"/>
              <w:rPr>
                <w:color w:val="1A1A1A"/>
              </w:rPr>
            </w:pPr>
          </w:p>
        </w:tc>
        <w:tc>
          <w:tcPr>
            <w:tcW w:w="3827" w:type="dxa"/>
          </w:tcPr>
          <w:p w14:paraId="183B44B7">
            <w:pPr>
              <w:shd w:val="clear" w:color="auto" w:fill="FFFFFF"/>
              <w:tabs>
                <w:tab w:val="center" w:pos="4536"/>
                <w:tab w:val="right" w:pos="9072"/>
              </w:tabs>
              <w:rPr>
                <w:color w:val="1A1A1A"/>
              </w:rPr>
            </w:pPr>
            <w:r>
              <w:rPr>
                <w:color w:val="1A1A1A"/>
              </w:rPr>
              <w:t>- однолетники</w:t>
            </w:r>
          </w:p>
        </w:tc>
        <w:tc>
          <w:tcPr>
            <w:tcW w:w="2393" w:type="dxa"/>
          </w:tcPr>
          <w:p w14:paraId="7A420E58">
            <w:pPr>
              <w:tabs>
                <w:tab w:val="center" w:pos="4536"/>
                <w:tab w:val="right" w:pos="9072"/>
              </w:tabs>
              <w:jc w:val="center"/>
              <w:rPr>
                <w:color w:val="1A1A1A"/>
              </w:rPr>
            </w:pPr>
            <w:r>
              <w:rPr>
                <w:color w:val="1A1A1A"/>
              </w:rPr>
              <w:t>кв.м</w:t>
            </w:r>
          </w:p>
        </w:tc>
        <w:tc>
          <w:tcPr>
            <w:tcW w:w="2393" w:type="dxa"/>
          </w:tcPr>
          <w:p w14:paraId="7DD8205E">
            <w:pPr>
              <w:tabs>
                <w:tab w:val="center" w:pos="4536"/>
                <w:tab w:val="right" w:pos="9072"/>
              </w:tabs>
              <w:jc w:val="center"/>
              <w:rPr>
                <w:color w:val="1A1A1A"/>
              </w:rPr>
            </w:pPr>
            <w:r>
              <w:rPr>
                <w:color w:val="1A1A1A"/>
              </w:rPr>
              <w:t>733</w:t>
            </w:r>
          </w:p>
        </w:tc>
      </w:tr>
      <w:tr w14:paraId="5065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0C28DEE">
            <w:pPr>
              <w:tabs>
                <w:tab w:val="center" w:pos="4536"/>
                <w:tab w:val="right" w:pos="9072"/>
              </w:tabs>
              <w:jc w:val="center"/>
              <w:rPr>
                <w:color w:val="1A1A1A"/>
              </w:rPr>
            </w:pPr>
          </w:p>
        </w:tc>
        <w:tc>
          <w:tcPr>
            <w:tcW w:w="3827" w:type="dxa"/>
          </w:tcPr>
          <w:p w14:paraId="7BD872A8">
            <w:pPr>
              <w:shd w:val="clear" w:color="auto" w:fill="FFFFFF"/>
              <w:tabs>
                <w:tab w:val="center" w:pos="4536"/>
                <w:tab w:val="right" w:pos="9072"/>
              </w:tabs>
              <w:rPr>
                <w:color w:val="1A1A1A"/>
              </w:rPr>
            </w:pPr>
            <w:r>
              <w:rPr>
                <w:color w:val="1A1A1A"/>
              </w:rPr>
              <w:t>- многолетники</w:t>
            </w:r>
          </w:p>
        </w:tc>
        <w:tc>
          <w:tcPr>
            <w:tcW w:w="2393" w:type="dxa"/>
          </w:tcPr>
          <w:p w14:paraId="480C33F8">
            <w:pPr>
              <w:tabs>
                <w:tab w:val="center" w:pos="4536"/>
                <w:tab w:val="right" w:pos="9072"/>
              </w:tabs>
              <w:jc w:val="center"/>
              <w:rPr>
                <w:color w:val="1A1A1A"/>
              </w:rPr>
            </w:pPr>
            <w:r>
              <w:rPr>
                <w:color w:val="1A1A1A"/>
              </w:rPr>
              <w:t>кв.м</w:t>
            </w:r>
          </w:p>
        </w:tc>
        <w:tc>
          <w:tcPr>
            <w:tcW w:w="2393" w:type="dxa"/>
          </w:tcPr>
          <w:p w14:paraId="7BAB1101">
            <w:pPr>
              <w:tabs>
                <w:tab w:val="center" w:pos="4536"/>
                <w:tab w:val="right" w:pos="9072"/>
              </w:tabs>
              <w:jc w:val="center"/>
              <w:rPr>
                <w:color w:val="1A1A1A"/>
              </w:rPr>
            </w:pPr>
            <w:r>
              <w:rPr>
                <w:color w:val="1A1A1A"/>
              </w:rPr>
              <w:t>1188</w:t>
            </w:r>
          </w:p>
        </w:tc>
      </w:tr>
      <w:tr w14:paraId="7C8C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215A478">
            <w:pPr>
              <w:tabs>
                <w:tab w:val="center" w:pos="4536"/>
                <w:tab w:val="right" w:pos="9072"/>
              </w:tabs>
              <w:jc w:val="center"/>
              <w:rPr>
                <w:color w:val="1A1A1A"/>
              </w:rPr>
            </w:pPr>
          </w:p>
        </w:tc>
        <w:tc>
          <w:tcPr>
            <w:tcW w:w="3827" w:type="dxa"/>
          </w:tcPr>
          <w:p w14:paraId="2CEF6053">
            <w:pPr>
              <w:shd w:val="clear" w:color="auto" w:fill="FFFFFF"/>
              <w:tabs>
                <w:tab w:val="center" w:pos="4536"/>
                <w:tab w:val="right" w:pos="9072"/>
              </w:tabs>
              <w:rPr>
                <w:color w:val="1A1A1A"/>
              </w:rPr>
            </w:pPr>
            <w:r>
              <w:rPr>
                <w:color w:val="1A1A1A"/>
              </w:rPr>
              <w:t>- ковровые</w:t>
            </w:r>
          </w:p>
        </w:tc>
        <w:tc>
          <w:tcPr>
            <w:tcW w:w="2393" w:type="dxa"/>
          </w:tcPr>
          <w:p w14:paraId="65D1A3F8">
            <w:pPr>
              <w:tabs>
                <w:tab w:val="center" w:pos="4536"/>
                <w:tab w:val="right" w:pos="9072"/>
              </w:tabs>
              <w:jc w:val="center"/>
              <w:rPr>
                <w:color w:val="1A1A1A"/>
              </w:rPr>
            </w:pPr>
            <w:r>
              <w:rPr>
                <w:color w:val="1A1A1A"/>
              </w:rPr>
              <w:t>кв.м</w:t>
            </w:r>
          </w:p>
        </w:tc>
        <w:tc>
          <w:tcPr>
            <w:tcW w:w="2393" w:type="dxa"/>
          </w:tcPr>
          <w:p w14:paraId="34A0E108">
            <w:pPr>
              <w:tabs>
                <w:tab w:val="center" w:pos="4536"/>
                <w:tab w:val="right" w:pos="9072"/>
              </w:tabs>
              <w:jc w:val="center"/>
              <w:rPr>
                <w:color w:val="1A1A1A"/>
              </w:rPr>
            </w:pPr>
            <w:r>
              <w:rPr>
                <w:color w:val="1A1A1A"/>
              </w:rPr>
              <w:t>2437</w:t>
            </w:r>
          </w:p>
        </w:tc>
      </w:tr>
    </w:tbl>
    <w:p w14:paraId="2C14A375">
      <w:pPr>
        <w:pStyle w:val="20"/>
        <w:tabs>
          <w:tab w:val="left" w:pos="317"/>
        </w:tabs>
        <w:ind w:left="0" w:firstLine="709"/>
        <w:jc w:val="right"/>
        <w:rPr>
          <w:sz w:val="28"/>
        </w:rPr>
      </w:pPr>
    </w:p>
    <w:p w14:paraId="1EDD0DA3">
      <w:pPr>
        <w:pStyle w:val="20"/>
        <w:tabs>
          <w:tab w:val="left" w:pos="317"/>
        </w:tabs>
        <w:ind w:left="0" w:firstLine="709"/>
        <w:jc w:val="right"/>
        <w:rPr>
          <w:sz w:val="28"/>
        </w:rPr>
      </w:pPr>
      <w:r>
        <w:rPr>
          <w:sz w:val="28"/>
        </w:rPr>
        <w:t>Таблица 2</w:t>
      </w:r>
    </w:p>
    <w:p w14:paraId="07D1DE39">
      <w:pPr>
        <w:pStyle w:val="20"/>
        <w:tabs>
          <w:tab w:val="left" w:pos="317"/>
        </w:tabs>
        <w:ind w:left="0" w:firstLine="709"/>
        <w:jc w:val="both"/>
        <w:rPr>
          <w:color w:val="22272F"/>
          <w:sz w:val="28"/>
          <w:shd w:val="clear" w:color="auto" w:fill="FFFFFF"/>
        </w:rPr>
      </w:pPr>
      <w:r>
        <w:rPr>
          <w:color w:val="22272F"/>
          <w:sz w:val="28"/>
          <w:shd w:val="clear" w:color="auto" w:fill="FFFFFF"/>
        </w:rPr>
        <w:t>Восстановительная стоимость деревьев при их сносе (в рублях)</w:t>
      </w:r>
    </w:p>
    <w:tbl>
      <w:tblPr>
        <w:tblStyle w:val="4"/>
        <w:tblW w:w="9655" w:type="dxa"/>
        <w:tblInd w:w="0" w:type="dxa"/>
        <w:shd w:val="clear" w:color="auto" w:fill="FFFFFF"/>
        <w:tblLayout w:type="fixed"/>
        <w:tblCellMar>
          <w:top w:w="15" w:type="dxa"/>
          <w:left w:w="15" w:type="dxa"/>
          <w:bottom w:w="15" w:type="dxa"/>
          <w:right w:w="15" w:type="dxa"/>
        </w:tblCellMar>
      </w:tblPr>
      <w:tblGrid>
        <w:gridCol w:w="1149"/>
        <w:gridCol w:w="993"/>
        <w:gridCol w:w="992"/>
        <w:gridCol w:w="993"/>
        <w:gridCol w:w="850"/>
        <w:gridCol w:w="992"/>
        <w:gridCol w:w="992"/>
        <w:gridCol w:w="851"/>
        <w:gridCol w:w="992"/>
        <w:gridCol w:w="851"/>
      </w:tblGrid>
      <w:tr w14:paraId="524320FB">
        <w:tblPrEx>
          <w:tblCellMar>
            <w:top w:w="15" w:type="dxa"/>
            <w:left w:w="15" w:type="dxa"/>
            <w:bottom w:w="15" w:type="dxa"/>
            <w:right w:w="15" w:type="dxa"/>
          </w:tblCellMar>
        </w:tblPrEx>
        <w:trPr>
          <w:gridAfter w:val="9"/>
          <w:wAfter w:w="8506" w:type="dxa"/>
        </w:trPr>
        <w:tc>
          <w:tcPr>
            <w:tcW w:w="1149" w:type="dxa"/>
            <w:shd w:val="clear" w:color="auto" w:fill="FFFFFF"/>
            <w:vAlign w:val="center"/>
          </w:tcPr>
          <w:p w14:paraId="080B7CF0">
            <w:pPr>
              <w:jc w:val="both"/>
              <w:rPr>
                <w:color w:val="22272F"/>
              </w:rPr>
            </w:pPr>
          </w:p>
        </w:tc>
      </w:tr>
      <w:tr w14:paraId="70BBB083">
        <w:tblPrEx>
          <w:shd w:val="clear" w:color="auto" w:fill="FFFFFF"/>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6EDF947A">
            <w:pPr>
              <w:jc w:val="center"/>
              <w:rPr>
                <w:color w:val="22272F"/>
              </w:rPr>
            </w:pPr>
            <w:r>
              <w:rPr>
                <w:color w:val="22272F"/>
              </w:rPr>
              <w:t>Диаметр ствола дерева, см</w:t>
            </w:r>
          </w:p>
        </w:tc>
        <w:tc>
          <w:tcPr>
            <w:tcW w:w="8506" w:type="dxa"/>
            <w:gridSpan w:val="9"/>
            <w:tcBorders>
              <w:top w:val="single" w:color="000000" w:sz="4" w:space="0"/>
              <w:left w:val="single" w:color="000000" w:sz="4" w:space="0"/>
              <w:bottom w:val="single" w:color="000000" w:sz="4" w:space="0"/>
              <w:right w:val="single" w:color="000000" w:sz="4" w:space="0"/>
            </w:tcBorders>
            <w:shd w:val="clear" w:color="auto" w:fill="FFFFFF"/>
          </w:tcPr>
          <w:p w14:paraId="1E3B7944">
            <w:pPr>
              <w:jc w:val="center"/>
              <w:rPr>
                <w:color w:val="22272F"/>
              </w:rPr>
            </w:pPr>
            <w:r>
              <w:rPr>
                <w:color w:val="22272F"/>
              </w:rPr>
              <w:t>Деревья (стоимость в рублях)</w:t>
            </w:r>
          </w:p>
        </w:tc>
      </w:tr>
      <w:tr w14:paraId="544068C1">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7B8DFAD3">
            <w:pPr>
              <w:jc w:val="both"/>
              <w:rPr>
                <w:color w:val="22272F"/>
              </w:rPr>
            </w:pPr>
            <w:r>
              <w:rPr>
                <w:color w:val="22272F"/>
              </w:rPr>
              <w:t> </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tcPr>
          <w:p w14:paraId="74C8400F">
            <w:pPr>
              <w:rPr>
                <w:color w:val="22272F"/>
              </w:rPr>
            </w:pPr>
            <w:r>
              <w:rPr>
                <w:color w:val="22272F"/>
              </w:rPr>
              <w:t>Виды и роды: тополь, ива, ольха волосистая, ильм низкий (мелколистный), черемуха обыкновенная, клён ясенелистный</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FFFFFF"/>
          </w:tcPr>
          <w:p w14:paraId="29CBA631">
            <w:pPr>
              <w:rPr>
                <w:color w:val="22272F"/>
              </w:rPr>
            </w:pPr>
            <w:r>
              <w:rPr>
                <w:color w:val="22272F"/>
              </w:rPr>
              <w:t>Виды и роды: лиственница, сосна обыкновенная, орех маньчжурский, березы плосколистная (белая) и даурская (черная), ильм японский (долинный), клёны мелколистный, приречный и желтый, ясень маньчжурский, осина обыкновенная</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FFFFFF"/>
          </w:tcPr>
          <w:p w14:paraId="431ABC84">
            <w:pPr>
              <w:rPr>
                <w:color w:val="22272F"/>
              </w:rPr>
            </w:pPr>
            <w:r>
              <w:rPr>
                <w:color w:val="22272F"/>
              </w:rPr>
              <w:t xml:space="preserve">Виды и роды: </w:t>
            </w:r>
          </w:p>
          <w:p w14:paraId="45C72A8B">
            <w:pPr>
              <w:rPr>
                <w:color w:val="22272F"/>
              </w:rPr>
            </w:pPr>
            <w:r>
              <w:rPr>
                <w:color w:val="22272F"/>
              </w:rPr>
              <w:t xml:space="preserve">ель, пихта белокорая, кедр корейский (сосна корейская), дуб монгольский, боярышник, рябина амурская, яблоня ягодная, маакия амурская, клён зеленокорый, липа амурская, бархат амурский, аралия высокая. </w:t>
            </w:r>
          </w:p>
          <w:p w14:paraId="2EAB7009">
            <w:pPr>
              <w:rPr>
                <w:color w:val="22272F"/>
              </w:rPr>
            </w:pPr>
            <w:r>
              <w:rPr>
                <w:color w:val="22272F"/>
              </w:rPr>
              <w:t>Интродуцированные виды и сорта: тополь пирамидальный серебристый, клён ложнозибольдов, абрикос</w:t>
            </w:r>
          </w:p>
        </w:tc>
      </w:tr>
      <w:tr w14:paraId="00148A31">
        <w:tblPrEx>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1167DAF8">
            <w:pPr>
              <w:jc w:val="both"/>
              <w:rPr>
                <w:color w:val="22272F"/>
              </w:rPr>
            </w:pPr>
            <w:r>
              <w:rPr>
                <w:color w:val="22272F"/>
              </w:rPr>
              <w:t> </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FFFFF"/>
          </w:tcPr>
          <w:p w14:paraId="531561B3">
            <w:pPr>
              <w:jc w:val="center"/>
              <w:rPr>
                <w:color w:val="22272F"/>
              </w:rPr>
            </w:pPr>
            <w:r>
              <w:rPr>
                <w:color w:val="22272F"/>
              </w:rPr>
              <w:t>Качественное состояние</w:t>
            </w:r>
          </w:p>
        </w:tc>
        <w:tc>
          <w:tcPr>
            <w:tcW w:w="2834" w:type="dxa"/>
            <w:gridSpan w:val="3"/>
            <w:tcBorders>
              <w:top w:val="single" w:color="000000" w:sz="4" w:space="0"/>
              <w:left w:val="single" w:color="000000" w:sz="4" w:space="0"/>
              <w:bottom w:val="single" w:color="000000" w:sz="4" w:space="0"/>
              <w:right w:val="single" w:color="000000" w:sz="4" w:space="0"/>
            </w:tcBorders>
            <w:shd w:val="clear" w:color="auto" w:fill="FFFFFF"/>
          </w:tcPr>
          <w:p w14:paraId="0690424F">
            <w:pPr>
              <w:jc w:val="center"/>
              <w:rPr>
                <w:color w:val="22272F"/>
              </w:rPr>
            </w:pPr>
            <w:r>
              <w:rPr>
                <w:color w:val="22272F"/>
              </w:rPr>
              <w:t>Качественное состояние</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FFFFFF"/>
          </w:tcPr>
          <w:p w14:paraId="1269ABF2">
            <w:pPr>
              <w:jc w:val="center"/>
              <w:rPr>
                <w:color w:val="22272F"/>
              </w:rPr>
            </w:pPr>
            <w:r>
              <w:rPr>
                <w:color w:val="22272F"/>
              </w:rPr>
              <w:t>Качественное состояние</w:t>
            </w:r>
          </w:p>
        </w:tc>
      </w:tr>
      <w:tr w14:paraId="325C79A1">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34BBE759">
            <w:pPr>
              <w:jc w:val="both"/>
              <w:rPr>
                <w:color w:val="22272F"/>
              </w:rPr>
            </w:pPr>
            <w:r>
              <w:rPr>
                <w:color w:val="22272F"/>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4D0B00C6">
            <w:pPr>
              <w:jc w:val="center"/>
              <w:rPr>
                <w:color w:val="22272F"/>
              </w:rPr>
            </w:pPr>
            <w:r>
              <w:rPr>
                <w:color w:val="22272F"/>
              </w:rPr>
              <w:t>Хор.</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5231E7FF">
            <w:pPr>
              <w:jc w:val="center"/>
              <w:rPr>
                <w:color w:val="22272F"/>
              </w:rPr>
            </w:pPr>
            <w:r>
              <w:rPr>
                <w:color w:val="22272F"/>
              </w:rPr>
              <w:t>Удов.</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200AB6BE">
            <w:pPr>
              <w:jc w:val="center"/>
              <w:rPr>
                <w:color w:val="22272F"/>
              </w:rPr>
            </w:pPr>
            <w:r>
              <w:rPr>
                <w:color w:val="22272F"/>
              </w:rPr>
              <w:t>Неуд.</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DB8776E">
            <w:pPr>
              <w:jc w:val="center"/>
              <w:rPr>
                <w:color w:val="22272F"/>
              </w:rPr>
            </w:pPr>
            <w:r>
              <w:rPr>
                <w:color w:val="22272F"/>
              </w:rPr>
              <w:t>Хор.</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5EE72EB6">
            <w:pPr>
              <w:jc w:val="center"/>
              <w:rPr>
                <w:color w:val="22272F"/>
              </w:rPr>
            </w:pPr>
            <w:r>
              <w:rPr>
                <w:color w:val="22272F"/>
              </w:rPr>
              <w:t>Удол.</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E294482">
            <w:pPr>
              <w:jc w:val="center"/>
              <w:rPr>
                <w:color w:val="22272F"/>
              </w:rPr>
            </w:pPr>
            <w:r>
              <w:rPr>
                <w:color w:val="22272F"/>
              </w:rPr>
              <w:t>Неуд.</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1F508EA4">
            <w:pPr>
              <w:jc w:val="center"/>
              <w:rPr>
                <w:color w:val="22272F"/>
              </w:rPr>
            </w:pPr>
            <w:r>
              <w:rPr>
                <w:color w:val="22272F"/>
              </w:rPr>
              <w:t>Хор.</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6289F2E">
            <w:pPr>
              <w:jc w:val="center"/>
              <w:rPr>
                <w:color w:val="22272F"/>
              </w:rPr>
            </w:pPr>
            <w:r>
              <w:rPr>
                <w:color w:val="22272F"/>
              </w:rPr>
              <w:t>Удов.</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50EE0964">
            <w:pPr>
              <w:jc w:val="center"/>
              <w:rPr>
                <w:color w:val="22272F"/>
              </w:rPr>
            </w:pPr>
            <w:r>
              <w:rPr>
                <w:color w:val="22272F"/>
              </w:rPr>
              <w:t>Неуд.</w:t>
            </w:r>
          </w:p>
        </w:tc>
      </w:tr>
      <w:tr w14:paraId="37D2C9C3">
        <w:tblPrEx>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7AC9892A">
            <w:pPr>
              <w:jc w:val="center"/>
              <w:rPr>
                <w:color w:val="22272F"/>
              </w:rPr>
            </w:pPr>
            <w:r>
              <w:rPr>
                <w:color w:val="22272F"/>
              </w:rPr>
              <w:t>1</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322E204B">
            <w:pPr>
              <w:jc w:val="center"/>
              <w:rPr>
                <w:color w:val="22272F"/>
              </w:rPr>
            </w:pPr>
            <w:r>
              <w:rPr>
                <w:color w:val="22272F"/>
              </w:rPr>
              <w:t>2</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8F8BC9C">
            <w:pPr>
              <w:jc w:val="center"/>
              <w:rPr>
                <w:color w:val="22272F"/>
              </w:rPr>
            </w:pPr>
            <w:r>
              <w:rPr>
                <w:color w:val="22272F"/>
              </w:rPr>
              <w:t>3</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46766D2C">
            <w:pPr>
              <w:jc w:val="center"/>
              <w:rPr>
                <w:color w:val="22272F"/>
              </w:rPr>
            </w:pPr>
            <w:r>
              <w:rPr>
                <w:color w:val="22272F"/>
              </w:rPr>
              <w:t>4</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65F6D6D4">
            <w:pPr>
              <w:jc w:val="center"/>
              <w:rPr>
                <w:color w:val="22272F"/>
              </w:rPr>
            </w:pPr>
            <w:r>
              <w:rPr>
                <w:color w:val="22272F"/>
              </w:rPr>
              <w:t>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5DF5AD50">
            <w:pPr>
              <w:jc w:val="center"/>
              <w:rPr>
                <w:color w:val="22272F"/>
              </w:rPr>
            </w:pPr>
            <w:r>
              <w:rPr>
                <w:color w:val="22272F"/>
              </w:rPr>
              <w:t>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34AEEBE">
            <w:pPr>
              <w:jc w:val="center"/>
              <w:rPr>
                <w:color w:val="22272F"/>
              </w:rPr>
            </w:pPr>
            <w:r>
              <w:rPr>
                <w:color w:val="22272F"/>
              </w:rPr>
              <w:t>7</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3881A772">
            <w:pPr>
              <w:jc w:val="center"/>
              <w:rPr>
                <w:color w:val="22272F"/>
              </w:rPr>
            </w:pPr>
            <w:r>
              <w:rPr>
                <w:color w:val="22272F"/>
              </w:rPr>
              <w:t>8</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60B3623">
            <w:pPr>
              <w:jc w:val="center"/>
              <w:rPr>
                <w:color w:val="22272F"/>
              </w:rPr>
            </w:pPr>
            <w:r>
              <w:rPr>
                <w:color w:val="22272F"/>
              </w:rPr>
              <w:t>9</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425FADD1">
            <w:pPr>
              <w:jc w:val="center"/>
              <w:rPr>
                <w:color w:val="22272F"/>
              </w:rPr>
            </w:pPr>
            <w:r>
              <w:rPr>
                <w:color w:val="22272F"/>
              </w:rPr>
              <w:t>10</w:t>
            </w:r>
          </w:p>
        </w:tc>
      </w:tr>
      <w:tr w14:paraId="606227FA">
        <w:tblPrEx>
          <w:shd w:val="clear" w:color="auto" w:fill="FFFFFF"/>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235CB223">
            <w:pPr>
              <w:jc w:val="center"/>
              <w:rPr>
                <w:color w:val="22272F"/>
              </w:rPr>
            </w:pPr>
            <w:r>
              <w:rPr>
                <w:color w:val="22272F"/>
              </w:rPr>
              <w:t>Саженцы</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1C7F5B35">
            <w:pPr>
              <w:jc w:val="center"/>
              <w:rPr>
                <w:color w:val="22272F"/>
              </w:rPr>
            </w:pPr>
            <w:r>
              <w:rPr>
                <w:color w:val="22272F"/>
              </w:rPr>
              <w:t>250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DFE460F">
            <w:pPr>
              <w:jc w:val="center"/>
              <w:rPr>
                <w:color w:val="22272F"/>
              </w:rPr>
            </w:pPr>
            <w:r>
              <w:rPr>
                <w:color w:val="22272F"/>
              </w:rPr>
              <w:t>187</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7B59801D">
            <w:pPr>
              <w:jc w:val="center"/>
              <w:rPr>
                <w:color w:val="22272F"/>
              </w:rPr>
            </w:pPr>
            <w:r>
              <w:rPr>
                <w:color w:val="22272F"/>
              </w:rPr>
              <w:t>125</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7432EDBC">
            <w:pPr>
              <w:jc w:val="center"/>
              <w:rPr>
                <w:color w:val="22272F"/>
              </w:rPr>
            </w:pPr>
            <w:r>
              <w:rPr>
                <w:color w:val="22272F"/>
              </w:rPr>
              <w:t>350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8F44B28">
            <w:pPr>
              <w:jc w:val="center"/>
              <w:rPr>
                <w:color w:val="22272F"/>
              </w:rPr>
            </w:pPr>
            <w:r>
              <w:rPr>
                <w:color w:val="22272F"/>
              </w:rPr>
              <w:t>262</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784C7A5">
            <w:pPr>
              <w:jc w:val="center"/>
              <w:rPr>
                <w:color w:val="22272F"/>
              </w:rPr>
            </w:pPr>
            <w:r>
              <w:rPr>
                <w:color w:val="22272F"/>
              </w:rPr>
              <w:t>175</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01AE74C7">
            <w:pPr>
              <w:jc w:val="center"/>
              <w:rPr>
                <w:color w:val="22272F"/>
              </w:rPr>
            </w:pPr>
            <w:r>
              <w:rPr>
                <w:color w:val="22272F"/>
              </w:rPr>
              <w:t>466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B0060F1">
            <w:pPr>
              <w:jc w:val="center"/>
              <w:rPr>
                <w:color w:val="22272F"/>
              </w:rPr>
            </w:pPr>
            <w:r>
              <w:rPr>
                <w:color w:val="22272F"/>
              </w:rPr>
              <w:t>350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03121873">
            <w:pPr>
              <w:jc w:val="center"/>
              <w:rPr>
                <w:color w:val="22272F"/>
              </w:rPr>
            </w:pPr>
            <w:r>
              <w:rPr>
                <w:color w:val="22272F"/>
              </w:rPr>
              <w:t>233</w:t>
            </w:r>
          </w:p>
        </w:tc>
      </w:tr>
      <w:tr w14:paraId="2CDD8E1B">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254B84FC">
            <w:pPr>
              <w:jc w:val="center"/>
              <w:rPr>
                <w:color w:val="22272F"/>
              </w:rPr>
            </w:pPr>
            <w:r>
              <w:rPr>
                <w:color w:val="22272F"/>
              </w:rPr>
              <w:t>4-7</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16C5B745">
            <w:pPr>
              <w:jc w:val="center"/>
              <w:rPr>
                <w:color w:val="22272F"/>
              </w:rPr>
            </w:pPr>
            <w:r>
              <w:rPr>
                <w:color w:val="22272F"/>
              </w:rPr>
              <w:t>541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2662A73">
            <w:pPr>
              <w:jc w:val="center"/>
              <w:rPr>
                <w:color w:val="22272F"/>
              </w:rPr>
            </w:pPr>
            <w:r>
              <w:rPr>
                <w:color w:val="22272F"/>
              </w:rPr>
              <w:t>406</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20E64179">
            <w:pPr>
              <w:jc w:val="center"/>
              <w:rPr>
                <w:color w:val="22272F"/>
              </w:rPr>
            </w:pPr>
            <w:r>
              <w:rPr>
                <w:color w:val="22272F"/>
              </w:rPr>
              <w:t>271</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6F2EE1B9">
            <w:pPr>
              <w:jc w:val="center"/>
              <w:rPr>
                <w:color w:val="22272F"/>
              </w:rPr>
            </w:pPr>
            <w:r>
              <w:rPr>
                <w:color w:val="22272F"/>
              </w:rPr>
              <w:t>816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EDA685C">
            <w:pPr>
              <w:jc w:val="center"/>
              <w:rPr>
                <w:color w:val="22272F"/>
              </w:rPr>
            </w:pPr>
            <w:r>
              <w:rPr>
                <w:color w:val="22272F"/>
              </w:rPr>
              <w:t>612</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17BF595">
            <w:pPr>
              <w:jc w:val="center"/>
              <w:rPr>
                <w:color w:val="22272F"/>
              </w:rPr>
            </w:pPr>
            <w:r>
              <w:rPr>
                <w:color w:val="22272F"/>
              </w:rPr>
              <w:t>408</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3D8622B5">
            <w:pPr>
              <w:jc w:val="center"/>
              <w:rPr>
                <w:color w:val="22272F"/>
              </w:rPr>
            </w:pPr>
            <w:r>
              <w:rPr>
                <w:color w:val="22272F"/>
              </w:rPr>
              <w:t>1049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518165B">
            <w:pPr>
              <w:jc w:val="center"/>
              <w:rPr>
                <w:color w:val="22272F"/>
              </w:rPr>
            </w:pPr>
            <w:r>
              <w:rPr>
                <w:color w:val="22272F"/>
              </w:rPr>
              <w:t>787</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321B3FB0">
            <w:pPr>
              <w:jc w:val="center"/>
              <w:rPr>
                <w:color w:val="22272F"/>
              </w:rPr>
            </w:pPr>
            <w:r>
              <w:rPr>
                <w:color w:val="22272F"/>
              </w:rPr>
              <w:t>524</w:t>
            </w:r>
          </w:p>
        </w:tc>
      </w:tr>
      <w:tr w14:paraId="117651ED">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21D9561F">
            <w:pPr>
              <w:jc w:val="center"/>
              <w:rPr>
                <w:color w:val="22272F"/>
              </w:rPr>
            </w:pPr>
            <w:r>
              <w:rPr>
                <w:color w:val="22272F"/>
              </w:rPr>
              <w:t>8-11</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45307BD1">
            <w:pPr>
              <w:jc w:val="center"/>
              <w:rPr>
                <w:color w:val="22272F"/>
              </w:rPr>
            </w:pPr>
            <w:r>
              <w:rPr>
                <w:color w:val="22272F"/>
              </w:rPr>
              <w:t>3105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61D4AB0">
            <w:pPr>
              <w:jc w:val="center"/>
              <w:rPr>
                <w:color w:val="22272F"/>
              </w:rPr>
            </w:pPr>
            <w:r>
              <w:rPr>
                <w:color w:val="22272F"/>
              </w:rPr>
              <w:t>2329</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62302DCC">
            <w:pPr>
              <w:jc w:val="center"/>
              <w:rPr>
                <w:color w:val="22272F"/>
              </w:rPr>
            </w:pPr>
            <w:r>
              <w:rPr>
                <w:color w:val="22272F"/>
              </w:rPr>
              <w:t>1552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7B78C2DA">
            <w:pPr>
              <w:jc w:val="center"/>
              <w:rPr>
                <w:color w:val="22272F"/>
              </w:rPr>
            </w:pPr>
            <w:r>
              <w:rPr>
                <w:color w:val="22272F"/>
              </w:rPr>
              <w:t>5726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C774094">
            <w:pPr>
              <w:jc w:val="center"/>
              <w:rPr>
                <w:color w:val="22272F"/>
              </w:rPr>
            </w:pPr>
            <w:r>
              <w:rPr>
                <w:color w:val="22272F"/>
              </w:rPr>
              <w:t>4295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3CD02DCD">
            <w:pPr>
              <w:jc w:val="center"/>
              <w:rPr>
                <w:color w:val="22272F"/>
              </w:rPr>
            </w:pPr>
            <w:r>
              <w:rPr>
                <w:color w:val="22272F"/>
              </w:rPr>
              <w:t>2863</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4F816051">
            <w:pPr>
              <w:jc w:val="center"/>
              <w:rPr>
                <w:color w:val="22272F"/>
              </w:rPr>
            </w:pPr>
            <w:r>
              <w:rPr>
                <w:color w:val="22272F"/>
              </w:rPr>
              <w:t>5918</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C072F89">
            <w:pPr>
              <w:jc w:val="center"/>
              <w:rPr>
                <w:color w:val="22272F"/>
              </w:rPr>
            </w:pPr>
            <w:r>
              <w:rPr>
                <w:color w:val="22272F"/>
              </w:rPr>
              <w:t>4438</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56433642">
            <w:pPr>
              <w:jc w:val="center"/>
              <w:rPr>
                <w:color w:val="22272F"/>
              </w:rPr>
            </w:pPr>
            <w:r>
              <w:rPr>
                <w:color w:val="22272F"/>
              </w:rPr>
              <w:t>2959</w:t>
            </w:r>
          </w:p>
        </w:tc>
      </w:tr>
      <w:tr w14:paraId="3A9F8EEC">
        <w:tblPrEx>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4AFBD9BE">
            <w:pPr>
              <w:jc w:val="center"/>
              <w:rPr>
                <w:color w:val="22272F"/>
              </w:rPr>
            </w:pPr>
            <w:r>
              <w:rPr>
                <w:color w:val="22272F"/>
              </w:rPr>
              <w:t>12-15</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09EDF6ED">
            <w:pPr>
              <w:jc w:val="center"/>
              <w:rPr>
                <w:color w:val="22272F"/>
              </w:rPr>
            </w:pPr>
            <w:r>
              <w:rPr>
                <w:color w:val="22272F"/>
              </w:rPr>
              <w:t>4037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B57D131">
            <w:pPr>
              <w:jc w:val="center"/>
              <w:rPr>
                <w:color w:val="22272F"/>
              </w:rPr>
            </w:pPr>
            <w:r>
              <w:rPr>
                <w:color w:val="22272F"/>
              </w:rPr>
              <w:t>3028</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657FDAF9">
            <w:pPr>
              <w:jc w:val="center"/>
              <w:rPr>
                <w:color w:val="22272F"/>
              </w:rPr>
            </w:pPr>
            <w:r>
              <w:rPr>
                <w:color w:val="22272F"/>
              </w:rPr>
              <w:t>2018</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1EBCA79A">
            <w:pPr>
              <w:jc w:val="center"/>
              <w:rPr>
                <w:color w:val="22272F"/>
              </w:rPr>
            </w:pPr>
            <w:r>
              <w:rPr>
                <w:color w:val="22272F"/>
              </w:rPr>
              <w:t>7458</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A797A54">
            <w:pPr>
              <w:jc w:val="center"/>
              <w:rPr>
                <w:color w:val="22272F"/>
              </w:rPr>
            </w:pPr>
            <w:r>
              <w:rPr>
                <w:color w:val="22272F"/>
              </w:rPr>
              <w:t>5593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0E52C16">
            <w:pPr>
              <w:jc w:val="center"/>
              <w:rPr>
                <w:color w:val="22272F"/>
              </w:rPr>
            </w:pPr>
            <w:r>
              <w:rPr>
                <w:color w:val="22272F"/>
              </w:rPr>
              <w:t>3729</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1F28E100">
            <w:pPr>
              <w:jc w:val="center"/>
              <w:rPr>
                <w:color w:val="22272F"/>
              </w:rPr>
            </w:pPr>
            <w:r>
              <w:rPr>
                <w:color w:val="22272F"/>
              </w:rPr>
              <w:t>7691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495A5ED">
            <w:pPr>
              <w:jc w:val="center"/>
              <w:rPr>
                <w:color w:val="22272F"/>
              </w:rPr>
            </w:pPr>
            <w:r>
              <w:rPr>
                <w:color w:val="22272F"/>
              </w:rPr>
              <w:t>5768</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6EE314A0">
            <w:pPr>
              <w:jc w:val="center"/>
              <w:rPr>
                <w:color w:val="22272F"/>
              </w:rPr>
            </w:pPr>
            <w:r>
              <w:rPr>
                <w:color w:val="22272F"/>
              </w:rPr>
              <w:t>3845</w:t>
            </w:r>
          </w:p>
        </w:tc>
      </w:tr>
      <w:tr w14:paraId="120406F1">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683C3846">
            <w:pPr>
              <w:jc w:val="center"/>
              <w:rPr>
                <w:color w:val="22272F"/>
              </w:rPr>
            </w:pPr>
            <w:r>
              <w:rPr>
                <w:color w:val="22272F"/>
              </w:rPr>
              <w:t>16-19</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679AC341">
            <w:pPr>
              <w:jc w:val="center"/>
              <w:rPr>
                <w:color w:val="22272F"/>
              </w:rPr>
            </w:pPr>
            <w:r>
              <w:rPr>
                <w:color w:val="22272F"/>
              </w:rPr>
              <w:t>5127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08F8275">
            <w:pPr>
              <w:jc w:val="center"/>
              <w:rPr>
                <w:color w:val="22272F"/>
              </w:rPr>
            </w:pPr>
            <w:r>
              <w:rPr>
                <w:color w:val="22272F"/>
              </w:rPr>
              <w:t>3845</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534CA4FB">
            <w:pPr>
              <w:jc w:val="center"/>
              <w:rPr>
                <w:color w:val="22272F"/>
              </w:rPr>
            </w:pPr>
            <w:r>
              <w:rPr>
                <w:color w:val="22272F"/>
              </w:rPr>
              <w:t>2655</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F49D28B">
            <w:pPr>
              <w:jc w:val="center"/>
              <w:rPr>
                <w:color w:val="22272F"/>
              </w:rPr>
            </w:pPr>
            <w:r>
              <w:rPr>
                <w:color w:val="22272F"/>
              </w:rPr>
              <w:t>9655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DD2165F">
            <w:pPr>
              <w:jc w:val="center"/>
              <w:rPr>
                <w:color w:val="22272F"/>
              </w:rPr>
            </w:pPr>
            <w:r>
              <w:rPr>
                <w:color w:val="22272F"/>
              </w:rPr>
              <w:t>7241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35900B7">
            <w:pPr>
              <w:jc w:val="center"/>
              <w:rPr>
                <w:color w:val="22272F"/>
              </w:rPr>
            </w:pPr>
            <w:r>
              <w:rPr>
                <w:color w:val="22272F"/>
              </w:rPr>
              <w:t>4827</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015D99F1">
            <w:pPr>
              <w:jc w:val="center"/>
              <w:rPr>
                <w:color w:val="22272F"/>
              </w:rPr>
            </w:pPr>
            <w:r>
              <w:rPr>
                <w:color w:val="22272F"/>
              </w:rPr>
              <w:t>9880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556A95E">
            <w:pPr>
              <w:jc w:val="center"/>
              <w:rPr>
                <w:color w:val="22272F"/>
              </w:rPr>
            </w:pPr>
            <w:r>
              <w:rPr>
                <w:color w:val="22272F"/>
              </w:rPr>
              <w:t>7410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6AE95FAB">
            <w:pPr>
              <w:jc w:val="center"/>
              <w:rPr>
                <w:color w:val="22272F"/>
              </w:rPr>
            </w:pPr>
            <w:r>
              <w:rPr>
                <w:color w:val="22272F"/>
              </w:rPr>
              <w:t>4940</w:t>
            </w:r>
          </w:p>
        </w:tc>
      </w:tr>
      <w:tr w14:paraId="652C3269">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4704A67B">
            <w:pPr>
              <w:jc w:val="center"/>
              <w:rPr>
                <w:color w:val="22272F"/>
              </w:rPr>
            </w:pPr>
            <w:r>
              <w:rPr>
                <w:color w:val="22272F"/>
              </w:rPr>
              <w:t>20-23</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2C974C33">
            <w:pPr>
              <w:jc w:val="center"/>
              <w:rPr>
                <w:color w:val="22272F"/>
              </w:rPr>
            </w:pPr>
            <w:r>
              <w:rPr>
                <w:color w:val="22272F"/>
              </w:rPr>
              <w:t>6217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BBC3B78">
            <w:pPr>
              <w:jc w:val="center"/>
              <w:rPr>
                <w:color w:val="22272F"/>
              </w:rPr>
            </w:pPr>
            <w:r>
              <w:rPr>
                <w:color w:val="22272F"/>
              </w:rPr>
              <w:t>4663</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1F5455C9">
            <w:pPr>
              <w:jc w:val="center"/>
              <w:rPr>
                <w:color w:val="22272F"/>
              </w:rPr>
            </w:pPr>
            <w:r>
              <w:rPr>
                <w:color w:val="22272F"/>
              </w:rPr>
              <w:t>3109</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E3E9648">
            <w:pPr>
              <w:jc w:val="center"/>
              <w:rPr>
                <w:color w:val="22272F"/>
              </w:rPr>
            </w:pPr>
            <w:r>
              <w:rPr>
                <w:color w:val="22272F"/>
              </w:rPr>
              <w:t>11569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CE58C5A">
            <w:pPr>
              <w:jc w:val="center"/>
              <w:rPr>
                <w:color w:val="22272F"/>
              </w:rPr>
            </w:pPr>
            <w:r>
              <w:rPr>
                <w:color w:val="22272F"/>
              </w:rPr>
              <w:t>8677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C596C38">
            <w:pPr>
              <w:jc w:val="center"/>
              <w:rPr>
                <w:color w:val="22272F"/>
              </w:rPr>
            </w:pPr>
            <w:r>
              <w:rPr>
                <w:color w:val="22272F"/>
              </w:rPr>
              <w:t>5785</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43113EB6">
            <w:pPr>
              <w:jc w:val="center"/>
              <w:rPr>
                <w:color w:val="22272F"/>
              </w:rPr>
            </w:pPr>
            <w:r>
              <w:rPr>
                <w:color w:val="22272F"/>
              </w:rPr>
              <w:t>12233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57CA26BF">
            <w:pPr>
              <w:jc w:val="center"/>
              <w:rPr>
                <w:color w:val="22272F"/>
              </w:rPr>
            </w:pPr>
            <w:r>
              <w:rPr>
                <w:color w:val="22272F"/>
              </w:rPr>
              <w:t>9175</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7B0DC744">
            <w:pPr>
              <w:jc w:val="center"/>
              <w:rPr>
                <w:color w:val="22272F"/>
              </w:rPr>
            </w:pPr>
            <w:r>
              <w:rPr>
                <w:color w:val="22272F"/>
              </w:rPr>
              <w:t>6072</w:t>
            </w:r>
          </w:p>
        </w:tc>
      </w:tr>
      <w:tr w14:paraId="5CC3E784">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68F06C46">
            <w:pPr>
              <w:jc w:val="center"/>
              <w:rPr>
                <w:color w:val="22272F"/>
              </w:rPr>
            </w:pPr>
            <w:r>
              <w:rPr>
                <w:color w:val="22272F"/>
              </w:rPr>
              <w:t>24-27</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58ABF3F5">
            <w:pPr>
              <w:jc w:val="center"/>
              <w:rPr>
                <w:color w:val="22272F"/>
              </w:rPr>
            </w:pPr>
            <w:r>
              <w:rPr>
                <w:color w:val="22272F"/>
              </w:rPr>
              <w:t>7083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2C6039A">
            <w:pPr>
              <w:jc w:val="center"/>
              <w:rPr>
                <w:color w:val="22272F"/>
              </w:rPr>
            </w:pPr>
            <w:r>
              <w:rPr>
                <w:color w:val="22272F"/>
              </w:rPr>
              <w:t>5312</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0771CA82">
            <w:pPr>
              <w:jc w:val="center"/>
              <w:rPr>
                <w:color w:val="22272F"/>
              </w:rPr>
            </w:pPr>
            <w:r>
              <w:rPr>
                <w:color w:val="22272F"/>
              </w:rPr>
              <w:t>3541</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516A72F6">
            <w:pPr>
              <w:jc w:val="center"/>
              <w:rPr>
                <w:color w:val="22272F"/>
              </w:rPr>
            </w:pPr>
            <w:r>
              <w:rPr>
                <w:color w:val="22272F"/>
              </w:rPr>
              <w:t>13067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198256D">
            <w:pPr>
              <w:jc w:val="center"/>
              <w:rPr>
                <w:color w:val="22272F"/>
              </w:rPr>
            </w:pPr>
            <w:r>
              <w:rPr>
                <w:color w:val="22272F"/>
              </w:rPr>
              <w:t>9801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FF4C27F">
            <w:pPr>
              <w:jc w:val="center"/>
              <w:rPr>
                <w:color w:val="22272F"/>
              </w:rPr>
            </w:pPr>
            <w:r>
              <w:rPr>
                <w:color w:val="22272F"/>
              </w:rPr>
              <w:t>6534</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09EDE466">
            <w:pPr>
              <w:jc w:val="center"/>
              <w:rPr>
                <w:color w:val="22272F"/>
              </w:rPr>
            </w:pPr>
            <w:r>
              <w:rPr>
                <w:color w:val="22272F"/>
              </w:rPr>
              <w:t>14066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DE6DB86">
            <w:pPr>
              <w:jc w:val="center"/>
              <w:rPr>
                <w:color w:val="22272F"/>
              </w:rPr>
            </w:pPr>
            <w:r>
              <w:rPr>
                <w:color w:val="22272F"/>
              </w:rPr>
              <w:t>10550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07AA39BA">
            <w:pPr>
              <w:jc w:val="center"/>
              <w:rPr>
                <w:color w:val="22272F"/>
              </w:rPr>
            </w:pPr>
            <w:r>
              <w:rPr>
                <w:color w:val="22272F"/>
              </w:rPr>
              <w:t>7033</w:t>
            </w:r>
          </w:p>
        </w:tc>
      </w:tr>
      <w:tr w14:paraId="074E46B4">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61AA6457">
            <w:pPr>
              <w:jc w:val="center"/>
              <w:rPr>
                <w:color w:val="22272F"/>
              </w:rPr>
            </w:pPr>
            <w:r>
              <w:rPr>
                <w:color w:val="22272F"/>
              </w:rPr>
              <w:t>28-31</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31E7249F">
            <w:pPr>
              <w:jc w:val="center"/>
              <w:rPr>
                <w:color w:val="22272F"/>
              </w:rPr>
            </w:pPr>
            <w:r>
              <w:rPr>
                <w:color w:val="22272F"/>
              </w:rPr>
              <w:t>7416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ED1A6D0">
            <w:pPr>
              <w:jc w:val="center"/>
              <w:rPr>
                <w:color w:val="22272F"/>
              </w:rPr>
            </w:pPr>
            <w:r>
              <w:rPr>
                <w:color w:val="22272F"/>
              </w:rPr>
              <w:t>5562</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673C687C">
            <w:pPr>
              <w:jc w:val="center"/>
              <w:rPr>
                <w:color w:val="22272F"/>
              </w:rPr>
            </w:pPr>
            <w:r>
              <w:rPr>
                <w:color w:val="22272F"/>
              </w:rPr>
              <w:t>3708</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09DD1741">
            <w:pPr>
              <w:jc w:val="center"/>
              <w:rPr>
                <w:color w:val="22272F"/>
              </w:rPr>
            </w:pPr>
            <w:r>
              <w:rPr>
                <w:color w:val="22272F"/>
              </w:rPr>
              <w:t>13484</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957F1EB">
            <w:pPr>
              <w:jc w:val="center"/>
              <w:rPr>
                <w:color w:val="22272F"/>
              </w:rPr>
            </w:pPr>
            <w:r>
              <w:rPr>
                <w:color w:val="22272F"/>
              </w:rPr>
              <w:t>10113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0A040A0">
            <w:pPr>
              <w:jc w:val="center"/>
              <w:rPr>
                <w:color w:val="22272F"/>
              </w:rPr>
            </w:pPr>
            <w:r>
              <w:rPr>
                <w:color w:val="22272F"/>
              </w:rPr>
              <w:t>6742</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3AD81AB1">
            <w:pPr>
              <w:jc w:val="center"/>
              <w:rPr>
                <w:color w:val="22272F"/>
              </w:rPr>
            </w:pPr>
            <w:r>
              <w:rPr>
                <w:color w:val="22272F"/>
              </w:rPr>
              <w:t>14815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541EAFD">
            <w:pPr>
              <w:jc w:val="center"/>
              <w:rPr>
                <w:color w:val="22272F"/>
              </w:rPr>
            </w:pPr>
            <w:r>
              <w:rPr>
                <w:color w:val="22272F"/>
              </w:rPr>
              <w:t>11111</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35681C6E">
            <w:pPr>
              <w:jc w:val="center"/>
              <w:rPr>
                <w:color w:val="22272F"/>
              </w:rPr>
            </w:pPr>
            <w:r>
              <w:rPr>
                <w:color w:val="22272F"/>
              </w:rPr>
              <w:t>7408</w:t>
            </w:r>
          </w:p>
        </w:tc>
      </w:tr>
      <w:tr w14:paraId="3DB08145">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0050244F">
            <w:pPr>
              <w:jc w:val="center"/>
              <w:rPr>
                <w:color w:val="22272F"/>
              </w:rPr>
            </w:pPr>
            <w:r>
              <w:rPr>
                <w:color w:val="22272F"/>
              </w:rPr>
              <w:t>32-35</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3AC62E26">
            <w:pPr>
              <w:jc w:val="center"/>
              <w:rPr>
                <w:color w:val="22272F"/>
              </w:rPr>
            </w:pPr>
            <w:r>
              <w:rPr>
                <w:color w:val="22272F"/>
              </w:rPr>
              <w:t>7632</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64ACA24">
            <w:pPr>
              <w:jc w:val="center"/>
              <w:rPr>
                <w:color w:val="22272F"/>
              </w:rPr>
            </w:pPr>
            <w:r>
              <w:rPr>
                <w:color w:val="22272F"/>
              </w:rPr>
              <w:t>5724</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2FCC53CD">
            <w:pPr>
              <w:jc w:val="center"/>
              <w:rPr>
                <w:color w:val="22272F"/>
              </w:rPr>
            </w:pPr>
            <w:r>
              <w:rPr>
                <w:color w:val="22272F"/>
              </w:rPr>
              <w:t>3816</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D9C7B78">
            <w:pPr>
              <w:jc w:val="center"/>
              <w:rPr>
                <w:color w:val="22272F"/>
              </w:rPr>
            </w:pPr>
            <w:r>
              <w:rPr>
                <w:color w:val="22272F"/>
              </w:rPr>
              <w:t>13816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03DB55C">
            <w:pPr>
              <w:jc w:val="center"/>
              <w:rPr>
                <w:color w:val="22272F"/>
              </w:rPr>
            </w:pPr>
            <w:r>
              <w:rPr>
                <w:color w:val="22272F"/>
              </w:rPr>
              <w:t>10362</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02289D3">
            <w:pPr>
              <w:jc w:val="center"/>
              <w:rPr>
                <w:color w:val="22272F"/>
              </w:rPr>
            </w:pPr>
            <w:r>
              <w:rPr>
                <w:color w:val="22272F"/>
              </w:rPr>
              <w:t>6908</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6947607B">
            <w:pPr>
              <w:jc w:val="center"/>
              <w:rPr>
                <w:color w:val="22272F"/>
              </w:rPr>
            </w:pPr>
            <w:r>
              <w:rPr>
                <w:color w:val="22272F"/>
              </w:rPr>
              <w:t>15481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E28B0A5">
            <w:pPr>
              <w:jc w:val="center"/>
              <w:rPr>
                <w:color w:val="22272F"/>
              </w:rPr>
            </w:pPr>
            <w:r>
              <w:rPr>
                <w:color w:val="22272F"/>
              </w:rPr>
              <w:t>11611</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53E1F012">
            <w:pPr>
              <w:jc w:val="center"/>
              <w:rPr>
                <w:color w:val="22272F"/>
              </w:rPr>
            </w:pPr>
            <w:r>
              <w:rPr>
                <w:color w:val="22272F"/>
              </w:rPr>
              <w:t>7741</w:t>
            </w:r>
          </w:p>
        </w:tc>
      </w:tr>
      <w:tr w14:paraId="19BC206D">
        <w:tblPrEx>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15D3FBEF">
            <w:pPr>
              <w:jc w:val="center"/>
              <w:rPr>
                <w:color w:val="22272F"/>
              </w:rPr>
            </w:pPr>
            <w:r>
              <w:rPr>
                <w:color w:val="22272F"/>
              </w:rPr>
              <w:t>36-39</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6F8B9FCC">
            <w:pPr>
              <w:jc w:val="center"/>
              <w:rPr>
                <w:color w:val="22272F"/>
              </w:rPr>
            </w:pPr>
            <w:r>
              <w:rPr>
                <w:color w:val="22272F"/>
              </w:rPr>
              <w:t>7741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5E0B8E8">
            <w:pPr>
              <w:jc w:val="center"/>
              <w:rPr>
                <w:color w:val="22272F"/>
              </w:rPr>
            </w:pPr>
            <w:r>
              <w:rPr>
                <w:color w:val="22272F"/>
              </w:rPr>
              <w:t>5805</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75E114C5">
            <w:pPr>
              <w:jc w:val="center"/>
              <w:rPr>
                <w:color w:val="22272F"/>
              </w:rPr>
            </w:pPr>
            <w:r>
              <w:rPr>
                <w:color w:val="22272F"/>
              </w:rPr>
              <w:t>3870</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387D83F1">
            <w:pPr>
              <w:jc w:val="center"/>
              <w:rPr>
                <w:color w:val="22272F"/>
              </w:rPr>
            </w:pPr>
            <w:r>
              <w:rPr>
                <w:color w:val="22272F"/>
              </w:rPr>
              <w:t>14149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DB19CB9">
            <w:pPr>
              <w:jc w:val="center"/>
              <w:rPr>
                <w:color w:val="22272F"/>
              </w:rPr>
            </w:pPr>
            <w:r>
              <w:rPr>
                <w:color w:val="22272F"/>
              </w:rPr>
              <w:t>10612</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7A47FFF">
            <w:pPr>
              <w:jc w:val="center"/>
              <w:rPr>
                <w:color w:val="22272F"/>
              </w:rPr>
            </w:pPr>
            <w:r>
              <w:rPr>
                <w:color w:val="22272F"/>
              </w:rPr>
              <w:t>7075</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4D6BC8E6">
            <w:pPr>
              <w:jc w:val="center"/>
              <w:rPr>
                <w:color w:val="22272F"/>
              </w:rPr>
            </w:pPr>
            <w:r>
              <w:rPr>
                <w:color w:val="22272F"/>
              </w:rPr>
              <w:t>16230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3E61502A">
            <w:pPr>
              <w:jc w:val="center"/>
              <w:rPr>
                <w:color w:val="22272F"/>
              </w:rPr>
            </w:pPr>
            <w:r>
              <w:rPr>
                <w:color w:val="22272F"/>
              </w:rPr>
              <w:t>12173</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6352C50D">
            <w:pPr>
              <w:jc w:val="center"/>
              <w:rPr>
                <w:color w:val="22272F"/>
              </w:rPr>
            </w:pPr>
            <w:r>
              <w:rPr>
                <w:color w:val="22272F"/>
              </w:rPr>
              <w:t>8115</w:t>
            </w:r>
          </w:p>
        </w:tc>
      </w:tr>
      <w:tr w14:paraId="7C04623E">
        <w:tblPrEx>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71F82E55">
            <w:pPr>
              <w:jc w:val="center"/>
              <w:rPr>
                <w:color w:val="22272F"/>
              </w:rPr>
            </w:pPr>
            <w:r>
              <w:rPr>
                <w:color w:val="22272F"/>
              </w:rPr>
              <w:t>40-43</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7E052BA1">
            <w:pPr>
              <w:jc w:val="center"/>
              <w:rPr>
                <w:color w:val="22272F"/>
              </w:rPr>
            </w:pPr>
            <w:r>
              <w:rPr>
                <w:color w:val="22272F"/>
              </w:rPr>
              <w:t>8173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1856982">
            <w:pPr>
              <w:jc w:val="center"/>
              <w:rPr>
                <w:color w:val="22272F"/>
              </w:rPr>
            </w:pPr>
            <w:r>
              <w:rPr>
                <w:color w:val="22272F"/>
              </w:rPr>
              <w:t>6130</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7CEF8F02">
            <w:pPr>
              <w:jc w:val="center"/>
              <w:rPr>
                <w:color w:val="22272F"/>
              </w:rPr>
            </w:pPr>
            <w:r>
              <w:rPr>
                <w:color w:val="22272F"/>
              </w:rPr>
              <w:t>4087</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0DD53F68">
            <w:pPr>
              <w:jc w:val="center"/>
              <w:rPr>
                <w:color w:val="22272F"/>
              </w:rPr>
            </w:pPr>
            <w:r>
              <w:rPr>
                <w:color w:val="22272F"/>
              </w:rPr>
              <w:t>14399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251A783">
            <w:pPr>
              <w:jc w:val="center"/>
              <w:rPr>
                <w:color w:val="22272F"/>
              </w:rPr>
            </w:pPr>
            <w:r>
              <w:rPr>
                <w:color w:val="22272F"/>
              </w:rPr>
              <w:t>10799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37542E8A">
            <w:pPr>
              <w:jc w:val="center"/>
              <w:rPr>
                <w:color w:val="22272F"/>
              </w:rPr>
            </w:pPr>
            <w:r>
              <w:rPr>
                <w:color w:val="22272F"/>
              </w:rPr>
              <w:t>7200</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1F2E0ED1">
            <w:pPr>
              <w:jc w:val="center"/>
              <w:rPr>
                <w:color w:val="22272F"/>
              </w:rPr>
            </w:pPr>
            <w:r>
              <w:rPr>
                <w:color w:val="22272F"/>
              </w:rPr>
              <w:t>16711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06F1B3D">
            <w:pPr>
              <w:jc w:val="center"/>
              <w:rPr>
                <w:color w:val="22272F"/>
              </w:rPr>
            </w:pPr>
            <w:r>
              <w:rPr>
                <w:color w:val="22272F"/>
              </w:rPr>
              <w:t>12485</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58B9C9BC">
            <w:pPr>
              <w:jc w:val="center"/>
              <w:rPr>
                <w:color w:val="22272F"/>
              </w:rPr>
            </w:pPr>
            <w:r>
              <w:rPr>
                <w:color w:val="22272F"/>
              </w:rPr>
              <w:t>8323</w:t>
            </w:r>
          </w:p>
        </w:tc>
      </w:tr>
      <w:tr w14:paraId="78407879">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64DA9757">
            <w:pPr>
              <w:jc w:val="center"/>
              <w:rPr>
                <w:color w:val="22272F"/>
              </w:rPr>
            </w:pPr>
            <w:r>
              <w:rPr>
                <w:color w:val="22272F"/>
              </w:rPr>
              <w:t>44-47</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5B1ED694">
            <w:pPr>
              <w:jc w:val="center"/>
              <w:rPr>
                <w:color w:val="22272F"/>
              </w:rPr>
            </w:pPr>
            <w:r>
              <w:rPr>
                <w:color w:val="22272F"/>
              </w:rPr>
              <w:t>8399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225A876">
            <w:pPr>
              <w:jc w:val="center"/>
              <w:rPr>
                <w:color w:val="22272F"/>
              </w:rPr>
            </w:pPr>
            <w:r>
              <w:rPr>
                <w:color w:val="22272F"/>
              </w:rPr>
              <w:t>6299</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31667295">
            <w:pPr>
              <w:jc w:val="center"/>
              <w:rPr>
                <w:color w:val="22272F"/>
              </w:rPr>
            </w:pPr>
            <w:r>
              <w:rPr>
                <w:color w:val="22272F"/>
              </w:rPr>
              <w:t>4199</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7CDAE9FB">
            <w:pPr>
              <w:jc w:val="center"/>
              <w:rPr>
                <w:color w:val="22272F"/>
              </w:rPr>
            </w:pPr>
            <w:r>
              <w:rPr>
                <w:color w:val="22272F"/>
              </w:rPr>
              <w:t>14732</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40841C1">
            <w:pPr>
              <w:jc w:val="center"/>
              <w:rPr>
                <w:color w:val="22272F"/>
              </w:rPr>
            </w:pPr>
            <w:r>
              <w:rPr>
                <w:color w:val="22272F"/>
              </w:rPr>
              <w:t>11049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848707F">
            <w:pPr>
              <w:jc w:val="center"/>
              <w:rPr>
                <w:color w:val="22272F"/>
              </w:rPr>
            </w:pPr>
            <w:r>
              <w:rPr>
                <w:color w:val="22272F"/>
              </w:rPr>
              <w:t>7366</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22E76509">
            <w:pPr>
              <w:jc w:val="center"/>
              <w:rPr>
                <w:color w:val="22272F"/>
              </w:rPr>
            </w:pPr>
            <w:r>
              <w:rPr>
                <w:color w:val="22272F"/>
              </w:rPr>
              <w:t>17479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CEC8D32">
            <w:pPr>
              <w:jc w:val="center"/>
              <w:rPr>
                <w:color w:val="22272F"/>
              </w:rPr>
            </w:pPr>
            <w:r>
              <w:rPr>
                <w:color w:val="22272F"/>
              </w:rPr>
              <w:t>13109</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642992E4">
            <w:pPr>
              <w:jc w:val="center"/>
              <w:rPr>
                <w:color w:val="22272F"/>
              </w:rPr>
            </w:pPr>
            <w:r>
              <w:rPr>
                <w:color w:val="22272F"/>
              </w:rPr>
              <w:t>8739</w:t>
            </w:r>
          </w:p>
        </w:tc>
      </w:tr>
      <w:tr w14:paraId="6010BDDD">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57DE50C6">
            <w:pPr>
              <w:jc w:val="center"/>
              <w:rPr>
                <w:color w:val="22272F"/>
              </w:rPr>
            </w:pPr>
            <w:r>
              <w:rPr>
                <w:color w:val="22272F"/>
              </w:rPr>
              <w:t>48-51</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2291BC38">
            <w:pPr>
              <w:jc w:val="center"/>
              <w:rPr>
                <w:color w:val="22272F"/>
              </w:rPr>
            </w:pPr>
            <w:r>
              <w:rPr>
                <w:color w:val="22272F"/>
              </w:rPr>
              <w:t>8615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7DAA40A">
            <w:pPr>
              <w:jc w:val="center"/>
              <w:rPr>
                <w:color w:val="22272F"/>
              </w:rPr>
            </w:pPr>
            <w:r>
              <w:rPr>
                <w:color w:val="22272F"/>
              </w:rPr>
              <w:t>6461</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7EE54D8A">
            <w:pPr>
              <w:jc w:val="center"/>
              <w:rPr>
                <w:color w:val="22272F"/>
              </w:rPr>
            </w:pPr>
            <w:r>
              <w:rPr>
                <w:color w:val="22272F"/>
              </w:rPr>
              <w:t>4307</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F69D8C0">
            <w:pPr>
              <w:jc w:val="center"/>
              <w:rPr>
                <w:color w:val="22272F"/>
              </w:rPr>
            </w:pPr>
            <w:r>
              <w:rPr>
                <w:color w:val="22272F"/>
              </w:rPr>
              <w:t>15065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4C2AB21">
            <w:pPr>
              <w:jc w:val="center"/>
              <w:rPr>
                <w:color w:val="22272F"/>
              </w:rPr>
            </w:pPr>
            <w:r>
              <w:rPr>
                <w:color w:val="22272F"/>
              </w:rPr>
              <w:t>11299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BC778CD">
            <w:pPr>
              <w:jc w:val="center"/>
              <w:rPr>
                <w:color w:val="22272F"/>
              </w:rPr>
            </w:pPr>
            <w:r>
              <w:rPr>
                <w:color w:val="22272F"/>
              </w:rPr>
              <w:t>7533</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03719569">
            <w:pPr>
              <w:jc w:val="center"/>
              <w:rPr>
                <w:color w:val="22272F"/>
              </w:rPr>
            </w:pPr>
            <w:r>
              <w:rPr>
                <w:color w:val="22272F"/>
              </w:rPr>
              <w:t>18061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6D551D8">
            <w:pPr>
              <w:jc w:val="center"/>
              <w:rPr>
                <w:color w:val="22272F"/>
              </w:rPr>
            </w:pPr>
            <w:r>
              <w:rPr>
                <w:color w:val="22272F"/>
              </w:rPr>
              <w:t>13546</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7947D122">
            <w:pPr>
              <w:jc w:val="center"/>
              <w:rPr>
                <w:color w:val="22272F"/>
              </w:rPr>
            </w:pPr>
            <w:r>
              <w:rPr>
                <w:color w:val="22272F"/>
              </w:rPr>
              <w:t>9031</w:t>
            </w:r>
          </w:p>
        </w:tc>
      </w:tr>
      <w:tr w14:paraId="6DF836FF">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58AF6761">
            <w:pPr>
              <w:jc w:val="center"/>
              <w:rPr>
                <w:color w:val="22272F"/>
              </w:rPr>
            </w:pPr>
            <w:r>
              <w:rPr>
                <w:color w:val="22272F"/>
              </w:rPr>
              <w:t>52-79</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118CB645">
            <w:pPr>
              <w:jc w:val="center"/>
              <w:rPr>
                <w:color w:val="22272F"/>
              </w:rPr>
            </w:pPr>
            <w:r>
              <w:rPr>
                <w:color w:val="22272F"/>
              </w:rPr>
              <w:t>8831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3124B6DB">
            <w:pPr>
              <w:jc w:val="center"/>
              <w:rPr>
                <w:color w:val="22272F"/>
              </w:rPr>
            </w:pPr>
            <w:r>
              <w:rPr>
                <w:color w:val="22272F"/>
              </w:rPr>
              <w:t>6623</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0E9B4CF0">
            <w:pPr>
              <w:jc w:val="center"/>
              <w:rPr>
                <w:color w:val="22272F"/>
              </w:rPr>
            </w:pPr>
            <w:r>
              <w:rPr>
                <w:color w:val="22272F"/>
              </w:rPr>
              <w:t>4415</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1412C27D">
            <w:pPr>
              <w:jc w:val="center"/>
              <w:rPr>
                <w:color w:val="22272F"/>
              </w:rPr>
            </w:pPr>
            <w:r>
              <w:rPr>
                <w:color w:val="22272F"/>
              </w:rPr>
              <w:t>15481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FAA9941">
            <w:pPr>
              <w:jc w:val="center"/>
              <w:rPr>
                <w:color w:val="22272F"/>
              </w:rPr>
            </w:pPr>
            <w:r>
              <w:rPr>
                <w:color w:val="22272F"/>
              </w:rPr>
              <w:t>11611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D7787BD">
            <w:pPr>
              <w:jc w:val="center"/>
              <w:rPr>
                <w:color w:val="22272F"/>
              </w:rPr>
            </w:pPr>
            <w:r>
              <w:rPr>
                <w:color w:val="22272F"/>
              </w:rPr>
              <w:t>7849</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20B29E1D">
            <w:pPr>
              <w:jc w:val="center"/>
              <w:rPr>
                <w:color w:val="22272F"/>
              </w:rPr>
            </w:pPr>
            <w:r>
              <w:rPr>
                <w:color w:val="22272F"/>
              </w:rPr>
              <w:t>18727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917B072">
            <w:pPr>
              <w:jc w:val="center"/>
              <w:rPr>
                <w:color w:val="22272F"/>
              </w:rPr>
            </w:pPr>
            <w:r>
              <w:rPr>
                <w:color w:val="22272F"/>
              </w:rPr>
              <w:t>14045</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1E4C6216">
            <w:pPr>
              <w:jc w:val="center"/>
              <w:rPr>
                <w:color w:val="22272F"/>
              </w:rPr>
            </w:pPr>
            <w:r>
              <w:rPr>
                <w:color w:val="22272F"/>
              </w:rPr>
              <w:t>9364</w:t>
            </w:r>
          </w:p>
        </w:tc>
      </w:tr>
      <w:tr w14:paraId="367C3F1B">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438F5216">
            <w:pPr>
              <w:jc w:val="center"/>
              <w:rPr>
                <w:color w:val="22272F"/>
              </w:rPr>
            </w:pPr>
            <w:r>
              <w:rPr>
                <w:color w:val="22272F"/>
              </w:rPr>
              <w:t>80-99</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78ABBBFB">
            <w:pPr>
              <w:jc w:val="center"/>
              <w:rPr>
                <w:color w:val="22272F"/>
              </w:rPr>
            </w:pPr>
            <w:r>
              <w:rPr>
                <w:color w:val="22272F"/>
              </w:rPr>
              <w:t>9264</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5E9D4000">
            <w:pPr>
              <w:jc w:val="center"/>
              <w:rPr>
                <w:color w:val="22272F"/>
              </w:rPr>
            </w:pPr>
            <w:r>
              <w:rPr>
                <w:color w:val="22272F"/>
              </w:rPr>
              <w:t>6948</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028E656C">
            <w:pPr>
              <w:jc w:val="center"/>
              <w:rPr>
                <w:color w:val="22272F"/>
              </w:rPr>
            </w:pPr>
            <w:r>
              <w:rPr>
                <w:color w:val="22272F"/>
              </w:rPr>
              <w:t>4631</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0D6E43F8">
            <w:pPr>
              <w:jc w:val="center"/>
              <w:rPr>
                <w:color w:val="22272F"/>
              </w:rPr>
            </w:pPr>
            <w:r>
              <w:rPr>
                <w:color w:val="22272F"/>
              </w:rPr>
              <w:t>16646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B161B3F">
            <w:pPr>
              <w:jc w:val="center"/>
              <w:rPr>
                <w:color w:val="22272F"/>
              </w:rPr>
            </w:pPr>
            <w:r>
              <w:rPr>
                <w:color w:val="22272F"/>
              </w:rPr>
              <w:t>12490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2F8D82D">
            <w:pPr>
              <w:jc w:val="center"/>
              <w:rPr>
                <w:color w:val="22272F"/>
              </w:rPr>
            </w:pPr>
            <w:r>
              <w:rPr>
                <w:color w:val="22272F"/>
              </w:rPr>
              <w:t>8323</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288F2857">
            <w:pPr>
              <w:jc w:val="center"/>
              <w:rPr>
                <w:color w:val="22272F"/>
              </w:rPr>
            </w:pPr>
            <w:r>
              <w:rPr>
                <w:color w:val="22272F"/>
              </w:rPr>
              <w:t>21391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7452A070">
            <w:pPr>
              <w:jc w:val="center"/>
              <w:rPr>
                <w:color w:val="22272F"/>
              </w:rPr>
            </w:pPr>
            <w:r>
              <w:rPr>
                <w:color w:val="22272F"/>
              </w:rPr>
              <w:t>16043</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7C7FEAA9">
            <w:pPr>
              <w:jc w:val="center"/>
              <w:rPr>
                <w:color w:val="22272F"/>
              </w:rPr>
            </w:pPr>
            <w:r>
              <w:rPr>
                <w:color w:val="22272F"/>
              </w:rPr>
              <w:t>10695</w:t>
            </w:r>
          </w:p>
        </w:tc>
      </w:tr>
      <w:tr w14:paraId="2D4A44F4">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3162D2A8">
            <w:pPr>
              <w:jc w:val="center"/>
              <w:rPr>
                <w:color w:val="22272F"/>
              </w:rPr>
            </w:pPr>
            <w:r>
              <w:rPr>
                <w:color w:val="22272F"/>
              </w:rPr>
              <w:t>100-119</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564AC87E">
            <w:pPr>
              <w:jc w:val="both"/>
              <w:rPr>
                <w:color w:val="22272F"/>
              </w:rPr>
            </w:pPr>
            <w:r>
              <w:rPr>
                <w:color w:val="22272F"/>
              </w:rPr>
              <w:t> </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90F3102">
            <w:pPr>
              <w:jc w:val="both"/>
              <w:rPr>
                <w:color w:val="22272F"/>
              </w:rPr>
            </w:pPr>
            <w:r>
              <w:rPr>
                <w:color w:val="22272F"/>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336419E3">
            <w:pPr>
              <w:jc w:val="both"/>
              <w:rPr>
                <w:color w:val="22272F"/>
              </w:rPr>
            </w:pPr>
            <w:r>
              <w:rPr>
                <w:color w:val="22272F"/>
              </w:rPr>
              <w:t> </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22857775">
            <w:pPr>
              <w:jc w:val="both"/>
              <w:rPr>
                <w:color w:val="22272F"/>
              </w:rPr>
            </w:pPr>
            <w:r>
              <w:rPr>
                <w:color w:val="22272F"/>
              </w:rPr>
              <w:t> </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9D30EC3">
            <w:pPr>
              <w:jc w:val="both"/>
              <w:rPr>
                <w:color w:val="22272F"/>
              </w:rPr>
            </w:pPr>
            <w:r>
              <w:rPr>
                <w:color w:val="22272F"/>
              </w:rPr>
              <w:t> </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130BE2A1">
            <w:pPr>
              <w:jc w:val="both"/>
              <w:rPr>
                <w:color w:val="22272F"/>
              </w:rPr>
            </w:pPr>
            <w:r>
              <w:rPr>
                <w:color w:val="22272F"/>
              </w:rPr>
              <w:t> </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1D4AFCB5">
            <w:pPr>
              <w:jc w:val="center"/>
              <w:rPr>
                <w:color w:val="22272F"/>
              </w:rPr>
            </w:pPr>
            <w:r>
              <w:rPr>
                <w:color w:val="22272F"/>
              </w:rPr>
              <w:t>22806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47AE356A">
            <w:pPr>
              <w:jc w:val="center"/>
              <w:rPr>
                <w:color w:val="22272F"/>
              </w:rPr>
            </w:pPr>
            <w:r>
              <w:rPr>
                <w:color w:val="22272F"/>
              </w:rPr>
              <w:t>17104</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24F12FBA">
            <w:pPr>
              <w:jc w:val="center"/>
              <w:rPr>
                <w:color w:val="22272F"/>
              </w:rPr>
            </w:pPr>
            <w:r>
              <w:rPr>
                <w:color w:val="22272F"/>
              </w:rPr>
              <w:t>11403</w:t>
            </w:r>
          </w:p>
        </w:tc>
      </w:tr>
      <w:tr w14:paraId="2AEE51A4">
        <w:tblPrEx>
          <w:shd w:val="clear" w:color="auto" w:fill="FFFFFF"/>
          <w:tblCellMar>
            <w:top w:w="15" w:type="dxa"/>
            <w:left w:w="15" w:type="dxa"/>
            <w:bottom w:w="15" w:type="dxa"/>
            <w:right w:w="15" w:type="dxa"/>
          </w:tblCellMar>
        </w:tblPrEx>
        <w:tc>
          <w:tcPr>
            <w:tcW w:w="1149" w:type="dxa"/>
            <w:tcBorders>
              <w:top w:val="single" w:color="000000" w:sz="4" w:space="0"/>
              <w:left w:val="single" w:color="000000" w:sz="4" w:space="0"/>
              <w:bottom w:val="single" w:color="000000" w:sz="4" w:space="0"/>
              <w:right w:val="single" w:color="000000" w:sz="4" w:space="0"/>
            </w:tcBorders>
            <w:shd w:val="clear" w:color="auto" w:fill="FFFFFF"/>
          </w:tcPr>
          <w:p w14:paraId="6FEC0DF9">
            <w:pPr>
              <w:jc w:val="center"/>
              <w:rPr>
                <w:color w:val="22272F"/>
              </w:rPr>
            </w:pPr>
            <w:r>
              <w:rPr>
                <w:color w:val="22272F"/>
              </w:rPr>
              <w:t>120 и более</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2287A58D">
            <w:pPr>
              <w:jc w:val="both"/>
              <w:rPr>
                <w:color w:val="22272F"/>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6935F907">
            <w:pPr>
              <w:jc w:val="both"/>
              <w:rPr>
                <w:color w:val="22272F"/>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Pr>
          <w:p w14:paraId="53E18BC6">
            <w:pPr>
              <w:jc w:val="both"/>
              <w:rPr>
                <w:color w:val="22272F"/>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177011C1">
            <w:pPr>
              <w:jc w:val="both"/>
              <w:rPr>
                <w:color w:val="22272F"/>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3B695320">
            <w:pPr>
              <w:jc w:val="both"/>
              <w:rPr>
                <w:color w:val="22272F"/>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0C90FC5E">
            <w:pPr>
              <w:jc w:val="both"/>
              <w:rPr>
                <w:color w:val="22272F"/>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61B616EC">
            <w:pPr>
              <w:jc w:val="center"/>
              <w:rPr>
                <w:color w:val="22272F"/>
              </w:rPr>
            </w:pPr>
            <w:r>
              <w:rPr>
                <w:color w:val="22272F"/>
              </w:rPr>
              <w:t>23471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Pr>
          <w:p w14:paraId="26B88CA2">
            <w:pPr>
              <w:jc w:val="center"/>
              <w:rPr>
                <w:color w:val="22272F"/>
              </w:rPr>
            </w:pPr>
            <w:r>
              <w:rPr>
                <w:color w:val="22272F"/>
              </w:rPr>
              <w:t>17604</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Pr>
          <w:p w14:paraId="6587AB50">
            <w:pPr>
              <w:jc w:val="center"/>
              <w:rPr>
                <w:color w:val="22272F"/>
              </w:rPr>
            </w:pPr>
            <w:r>
              <w:rPr>
                <w:color w:val="22272F"/>
              </w:rPr>
              <w:t>11736</w:t>
            </w:r>
          </w:p>
        </w:tc>
      </w:tr>
    </w:tbl>
    <w:p w14:paraId="1AA8B3DE">
      <w:pPr>
        <w:pStyle w:val="20"/>
        <w:tabs>
          <w:tab w:val="left" w:pos="317"/>
        </w:tabs>
        <w:ind w:left="33"/>
        <w:jc w:val="both"/>
      </w:pPr>
    </w:p>
    <w:p w14:paraId="01AB63B2">
      <w:pPr>
        <w:pStyle w:val="20"/>
        <w:tabs>
          <w:tab w:val="left" w:pos="317"/>
        </w:tabs>
        <w:ind w:left="33"/>
        <w:jc w:val="both"/>
      </w:pPr>
    </w:p>
    <w:p w14:paraId="5F4F3D61">
      <w:pPr>
        <w:shd w:val="clear" w:color="auto" w:fill="FFFFFF"/>
        <w:jc w:val="right"/>
        <w:rPr>
          <w:color w:val="1A1A1A"/>
          <w:sz w:val="28"/>
        </w:rPr>
      </w:pPr>
      <w:r>
        <w:rPr>
          <w:color w:val="1A1A1A"/>
          <w:sz w:val="28"/>
        </w:rPr>
        <w:t>Таблица 3</w:t>
      </w:r>
    </w:p>
    <w:p w14:paraId="28F2EDF8">
      <w:pPr>
        <w:shd w:val="clear" w:color="auto" w:fill="FFFFFF"/>
        <w:rPr>
          <w:color w:val="1A1A1A"/>
          <w:sz w:val="28"/>
        </w:rPr>
      </w:pPr>
      <w:r>
        <w:rPr>
          <w:color w:val="1A1A1A"/>
          <w:sz w:val="28"/>
        </w:rPr>
        <w:t>Восстановительная стоимость кустарников при их сносе (в рублях)</w:t>
      </w:r>
    </w:p>
    <w:p w14:paraId="66FB83D4">
      <w:pPr>
        <w:shd w:val="clear" w:color="auto" w:fill="FFFFFF"/>
        <w:rPr>
          <w:color w:val="1A1A1A"/>
          <w:sz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914"/>
      </w:tblGrid>
      <w:tr w14:paraId="28FD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2"/>
          </w:tcPr>
          <w:p w14:paraId="2B956D51">
            <w:pPr>
              <w:shd w:val="clear" w:color="auto" w:fill="FFFFFF"/>
              <w:tabs>
                <w:tab w:val="center" w:pos="4536"/>
                <w:tab w:val="right" w:pos="9072"/>
              </w:tabs>
              <w:rPr>
                <w:color w:val="1A1A1A"/>
              </w:rPr>
            </w:pPr>
            <w:r>
              <w:rPr>
                <w:color w:val="1A1A1A"/>
              </w:rPr>
              <w:t>Вид насаждений: свободнорастущий, шт.</w:t>
            </w:r>
          </w:p>
        </w:tc>
        <w:tc>
          <w:tcPr>
            <w:tcW w:w="5742" w:type="dxa"/>
            <w:gridSpan w:val="3"/>
          </w:tcPr>
          <w:p w14:paraId="6C514D74">
            <w:pPr>
              <w:shd w:val="clear" w:color="auto" w:fill="FFFFFF"/>
              <w:tabs>
                <w:tab w:val="center" w:pos="4536"/>
                <w:tab w:val="right" w:pos="9072"/>
              </w:tabs>
              <w:rPr>
                <w:color w:val="1A1A1A"/>
              </w:rPr>
            </w:pPr>
            <w:r>
              <w:rPr>
                <w:color w:val="1A1A1A"/>
              </w:rPr>
              <w:t>Вид насаждений: живая изгородь, м</w:t>
            </w:r>
          </w:p>
        </w:tc>
      </w:tr>
      <w:tr w14:paraId="0583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03D5A88">
            <w:pPr>
              <w:shd w:val="clear" w:color="auto" w:fill="FFFFFF"/>
              <w:tabs>
                <w:tab w:val="center" w:pos="4536"/>
                <w:tab w:val="right" w:pos="9072"/>
              </w:tabs>
              <w:rPr>
                <w:color w:val="1A1A1A"/>
              </w:rPr>
            </w:pPr>
            <w:r>
              <w:rPr>
                <w:color w:val="1A1A1A"/>
              </w:rPr>
              <w:t>возраст</w:t>
            </w:r>
          </w:p>
          <w:p w14:paraId="793C3408">
            <w:pPr>
              <w:tabs>
                <w:tab w:val="center" w:pos="4536"/>
                <w:tab w:val="right" w:pos="9072"/>
              </w:tabs>
              <w:rPr>
                <w:color w:val="1A1A1A"/>
              </w:rPr>
            </w:pPr>
          </w:p>
        </w:tc>
        <w:tc>
          <w:tcPr>
            <w:tcW w:w="1914" w:type="dxa"/>
          </w:tcPr>
          <w:p w14:paraId="324F386F">
            <w:pPr>
              <w:tabs>
                <w:tab w:val="center" w:pos="4536"/>
                <w:tab w:val="right" w:pos="9072"/>
              </w:tabs>
              <w:rPr>
                <w:color w:val="1A1A1A"/>
              </w:rPr>
            </w:pPr>
            <w:r>
              <w:rPr>
                <w:color w:val="1A1A1A"/>
              </w:rPr>
              <w:t>стоимость за единицу (руб.)</w:t>
            </w:r>
          </w:p>
        </w:tc>
        <w:tc>
          <w:tcPr>
            <w:tcW w:w="1914" w:type="dxa"/>
          </w:tcPr>
          <w:p w14:paraId="16854384">
            <w:pPr>
              <w:shd w:val="clear" w:color="auto" w:fill="FFFFFF"/>
              <w:tabs>
                <w:tab w:val="center" w:pos="4536"/>
                <w:tab w:val="right" w:pos="9072"/>
              </w:tabs>
              <w:rPr>
                <w:color w:val="1A1A1A"/>
              </w:rPr>
            </w:pPr>
            <w:r>
              <w:rPr>
                <w:color w:val="1A1A1A"/>
              </w:rPr>
              <w:t>возраст</w:t>
            </w:r>
          </w:p>
          <w:p w14:paraId="39793D75">
            <w:pPr>
              <w:tabs>
                <w:tab w:val="center" w:pos="4536"/>
                <w:tab w:val="right" w:pos="9072"/>
              </w:tabs>
              <w:rPr>
                <w:color w:val="1A1A1A"/>
              </w:rPr>
            </w:pPr>
          </w:p>
        </w:tc>
        <w:tc>
          <w:tcPr>
            <w:tcW w:w="1914" w:type="dxa"/>
          </w:tcPr>
          <w:p w14:paraId="38FACE5A">
            <w:pPr>
              <w:shd w:val="clear" w:color="auto" w:fill="FFFFFF"/>
              <w:tabs>
                <w:tab w:val="center" w:pos="4536"/>
                <w:tab w:val="right" w:pos="9072"/>
              </w:tabs>
              <w:rPr>
                <w:color w:val="1A1A1A"/>
              </w:rPr>
            </w:pPr>
            <w:r>
              <w:rPr>
                <w:color w:val="1A1A1A"/>
              </w:rPr>
              <w:t>однорядные</w:t>
            </w:r>
          </w:p>
          <w:p w14:paraId="3FCEFEB5">
            <w:pPr>
              <w:tabs>
                <w:tab w:val="center" w:pos="4536"/>
                <w:tab w:val="right" w:pos="9072"/>
              </w:tabs>
              <w:rPr>
                <w:color w:val="1A1A1A"/>
              </w:rPr>
            </w:pPr>
          </w:p>
        </w:tc>
        <w:tc>
          <w:tcPr>
            <w:tcW w:w="1914" w:type="dxa"/>
          </w:tcPr>
          <w:p w14:paraId="7AF17F96">
            <w:pPr>
              <w:shd w:val="clear" w:color="auto" w:fill="FFFFFF"/>
              <w:tabs>
                <w:tab w:val="center" w:pos="4536"/>
                <w:tab w:val="right" w:pos="9072"/>
              </w:tabs>
              <w:rPr>
                <w:color w:val="1A1A1A"/>
              </w:rPr>
            </w:pPr>
            <w:r>
              <w:rPr>
                <w:color w:val="1A1A1A"/>
              </w:rPr>
              <w:t>двухрядные</w:t>
            </w:r>
          </w:p>
          <w:p w14:paraId="5DFCDA53">
            <w:pPr>
              <w:tabs>
                <w:tab w:val="center" w:pos="4536"/>
                <w:tab w:val="right" w:pos="9072"/>
              </w:tabs>
              <w:rPr>
                <w:color w:val="1A1A1A"/>
              </w:rPr>
            </w:pPr>
          </w:p>
        </w:tc>
      </w:tr>
      <w:tr w14:paraId="75A7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2199377C">
            <w:pPr>
              <w:shd w:val="clear" w:color="auto" w:fill="FFFFFF"/>
              <w:tabs>
                <w:tab w:val="center" w:pos="4536"/>
                <w:tab w:val="right" w:pos="9072"/>
              </w:tabs>
              <w:rPr>
                <w:color w:val="1A1A1A"/>
              </w:rPr>
            </w:pPr>
            <w:r>
              <w:rPr>
                <w:color w:val="1A1A1A"/>
              </w:rPr>
              <w:t>до 5 лет</w:t>
            </w:r>
          </w:p>
          <w:p w14:paraId="2071F501">
            <w:pPr>
              <w:tabs>
                <w:tab w:val="center" w:pos="4536"/>
                <w:tab w:val="right" w:pos="9072"/>
              </w:tabs>
              <w:rPr>
                <w:color w:val="1A1A1A"/>
              </w:rPr>
            </w:pPr>
          </w:p>
        </w:tc>
        <w:tc>
          <w:tcPr>
            <w:tcW w:w="1914" w:type="dxa"/>
          </w:tcPr>
          <w:p w14:paraId="39077168">
            <w:pPr>
              <w:tabs>
                <w:tab w:val="center" w:pos="4536"/>
                <w:tab w:val="right" w:pos="9072"/>
              </w:tabs>
              <w:rPr>
                <w:color w:val="1A1A1A"/>
              </w:rPr>
            </w:pPr>
            <w:r>
              <w:rPr>
                <w:color w:val="1A1A1A"/>
              </w:rPr>
              <w:t>183</w:t>
            </w:r>
          </w:p>
        </w:tc>
        <w:tc>
          <w:tcPr>
            <w:tcW w:w="1914" w:type="dxa"/>
          </w:tcPr>
          <w:p w14:paraId="222ECE1D">
            <w:pPr>
              <w:shd w:val="clear" w:color="auto" w:fill="FFFFFF"/>
              <w:tabs>
                <w:tab w:val="center" w:pos="4536"/>
                <w:tab w:val="right" w:pos="9072"/>
              </w:tabs>
              <w:rPr>
                <w:color w:val="1A1A1A"/>
              </w:rPr>
            </w:pPr>
            <w:r>
              <w:rPr>
                <w:color w:val="1A1A1A"/>
              </w:rPr>
              <w:t>3 - 10 лет</w:t>
            </w:r>
          </w:p>
          <w:p w14:paraId="4468BCE8">
            <w:pPr>
              <w:tabs>
                <w:tab w:val="center" w:pos="4536"/>
                <w:tab w:val="right" w:pos="9072"/>
              </w:tabs>
              <w:rPr>
                <w:color w:val="1A1A1A"/>
              </w:rPr>
            </w:pPr>
          </w:p>
        </w:tc>
        <w:tc>
          <w:tcPr>
            <w:tcW w:w="1914" w:type="dxa"/>
          </w:tcPr>
          <w:p w14:paraId="75EAD7E4">
            <w:pPr>
              <w:tabs>
                <w:tab w:val="center" w:pos="4536"/>
                <w:tab w:val="right" w:pos="9072"/>
              </w:tabs>
              <w:rPr>
                <w:color w:val="1A1A1A"/>
              </w:rPr>
            </w:pPr>
            <w:r>
              <w:rPr>
                <w:color w:val="1A1A1A"/>
              </w:rPr>
              <w:t>383</w:t>
            </w:r>
          </w:p>
        </w:tc>
        <w:tc>
          <w:tcPr>
            <w:tcW w:w="1914" w:type="dxa"/>
          </w:tcPr>
          <w:p w14:paraId="5E0CE922">
            <w:pPr>
              <w:tabs>
                <w:tab w:val="center" w:pos="4536"/>
                <w:tab w:val="right" w:pos="9072"/>
              </w:tabs>
              <w:rPr>
                <w:color w:val="1A1A1A"/>
              </w:rPr>
            </w:pPr>
            <w:r>
              <w:rPr>
                <w:color w:val="1A1A1A"/>
              </w:rPr>
              <w:t>433</w:t>
            </w:r>
          </w:p>
        </w:tc>
      </w:tr>
      <w:tr w14:paraId="0CCB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DFD823D">
            <w:pPr>
              <w:shd w:val="clear" w:color="auto" w:fill="FFFFFF"/>
              <w:tabs>
                <w:tab w:val="center" w:pos="4536"/>
                <w:tab w:val="right" w:pos="9072"/>
              </w:tabs>
              <w:rPr>
                <w:color w:val="1A1A1A"/>
              </w:rPr>
            </w:pPr>
            <w:r>
              <w:rPr>
                <w:color w:val="1A1A1A"/>
              </w:rPr>
              <w:t>5 - 10 лет</w:t>
            </w:r>
          </w:p>
          <w:p w14:paraId="6D06F7CB">
            <w:pPr>
              <w:shd w:val="clear" w:color="auto" w:fill="FFFFFF"/>
              <w:tabs>
                <w:tab w:val="center" w:pos="4536"/>
                <w:tab w:val="right" w:pos="9072"/>
              </w:tabs>
              <w:rPr>
                <w:color w:val="1A1A1A"/>
              </w:rPr>
            </w:pPr>
          </w:p>
        </w:tc>
        <w:tc>
          <w:tcPr>
            <w:tcW w:w="1914" w:type="dxa"/>
          </w:tcPr>
          <w:p w14:paraId="6F114706">
            <w:pPr>
              <w:tabs>
                <w:tab w:val="center" w:pos="4536"/>
                <w:tab w:val="right" w:pos="9072"/>
              </w:tabs>
              <w:rPr>
                <w:color w:val="1A1A1A"/>
              </w:rPr>
            </w:pPr>
            <w:r>
              <w:rPr>
                <w:color w:val="1A1A1A"/>
              </w:rPr>
              <w:t>283</w:t>
            </w:r>
          </w:p>
        </w:tc>
        <w:tc>
          <w:tcPr>
            <w:tcW w:w="1914" w:type="dxa"/>
          </w:tcPr>
          <w:p w14:paraId="24B48037">
            <w:pPr>
              <w:shd w:val="clear" w:color="auto" w:fill="FFFFFF"/>
              <w:tabs>
                <w:tab w:val="center" w:pos="4536"/>
                <w:tab w:val="right" w:pos="9072"/>
              </w:tabs>
              <w:rPr>
                <w:color w:val="1A1A1A"/>
              </w:rPr>
            </w:pPr>
            <w:r>
              <w:rPr>
                <w:color w:val="1A1A1A"/>
              </w:rPr>
              <w:t>10 - 20 лет</w:t>
            </w:r>
          </w:p>
          <w:p w14:paraId="6E4E088B">
            <w:pPr>
              <w:tabs>
                <w:tab w:val="center" w:pos="4536"/>
                <w:tab w:val="right" w:pos="9072"/>
              </w:tabs>
              <w:rPr>
                <w:color w:val="1A1A1A"/>
              </w:rPr>
            </w:pPr>
          </w:p>
        </w:tc>
        <w:tc>
          <w:tcPr>
            <w:tcW w:w="1914" w:type="dxa"/>
          </w:tcPr>
          <w:p w14:paraId="6EFE2D71">
            <w:pPr>
              <w:tabs>
                <w:tab w:val="center" w:pos="4536"/>
                <w:tab w:val="right" w:pos="9072"/>
              </w:tabs>
              <w:rPr>
                <w:color w:val="1A1A1A"/>
              </w:rPr>
            </w:pPr>
            <w:r>
              <w:rPr>
                <w:color w:val="1A1A1A"/>
              </w:rPr>
              <w:t>491</w:t>
            </w:r>
          </w:p>
        </w:tc>
        <w:tc>
          <w:tcPr>
            <w:tcW w:w="1914" w:type="dxa"/>
          </w:tcPr>
          <w:p w14:paraId="796BD3E2">
            <w:pPr>
              <w:tabs>
                <w:tab w:val="center" w:pos="4536"/>
                <w:tab w:val="right" w:pos="9072"/>
              </w:tabs>
              <w:rPr>
                <w:color w:val="1A1A1A"/>
              </w:rPr>
            </w:pPr>
            <w:r>
              <w:rPr>
                <w:color w:val="1A1A1A"/>
              </w:rPr>
              <w:t>658</w:t>
            </w:r>
          </w:p>
        </w:tc>
      </w:tr>
      <w:tr w14:paraId="33B8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7245CEE">
            <w:pPr>
              <w:shd w:val="clear" w:color="auto" w:fill="FFFFFF"/>
              <w:tabs>
                <w:tab w:val="center" w:pos="4536"/>
                <w:tab w:val="right" w:pos="9072"/>
              </w:tabs>
              <w:rPr>
                <w:color w:val="1A1A1A"/>
              </w:rPr>
            </w:pPr>
            <w:r>
              <w:rPr>
                <w:color w:val="1A1A1A"/>
              </w:rPr>
              <w:t>свыше 10 лет</w:t>
            </w:r>
          </w:p>
          <w:p w14:paraId="2E6DED0E">
            <w:pPr>
              <w:shd w:val="clear" w:color="auto" w:fill="FFFFFF"/>
              <w:tabs>
                <w:tab w:val="center" w:pos="4536"/>
                <w:tab w:val="right" w:pos="9072"/>
              </w:tabs>
              <w:rPr>
                <w:color w:val="1A1A1A"/>
              </w:rPr>
            </w:pPr>
          </w:p>
        </w:tc>
        <w:tc>
          <w:tcPr>
            <w:tcW w:w="1914" w:type="dxa"/>
          </w:tcPr>
          <w:p w14:paraId="08B37C83">
            <w:pPr>
              <w:tabs>
                <w:tab w:val="center" w:pos="4536"/>
                <w:tab w:val="right" w:pos="9072"/>
              </w:tabs>
              <w:rPr>
                <w:color w:val="1A1A1A"/>
              </w:rPr>
            </w:pPr>
            <w:r>
              <w:rPr>
                <w:color w:val="1A1A1A"/>
              </w:rPr>
              <w:t>383</w:t>
            </w:r>
          </w:p>
        </w:tc>
        <w:tc>
          <w:tcPr>
            <w:tcW w:w="1914" w:type="dxa"/>
          </w:tcPr>
          <w:p w14:paraId="5BEAA876">
            <w:pPr>
              <w:shd w:val="clear" w:color="auto" w:fill="FFFFFF"/>
              <w:tabs>
                <w:tab w:val="center" w:pos="4536"/>
                <w:tab w:val="right" w:pos="9072"/>
              </w:tabs>
              <w:rPr>
                <w:color w:val="1A1A1A"/>
              </w:rPr>
            </w:pPr>
            <w:r>
              <w:rPr>
                <w:color w:val="1A1A1A"/>
              </w:rPr>
              <w:t>свыше 20 лет</w:t>
            </w:r>
          </w:p>
          <w:p w14:paraId="1DC89422">
            <w:pPr>
              <w:tabs>
                <w:tab w:val="center" w:pos="4536"/>
                <w:tab w:val="right" w:pos="9072"/>
              </w:tabs>
              <w:rPr>
                <w:color w:val="1A1A1A"/>
              </w:rPr>
            </w:pPr>
          </w:p>
        </w:tc>
        <w:tc>
          <w:tcPr>
            <w:tcW w:w="1914" w:type="dxa"/>
          </w:tcPr>
          <w:p w14:paraId="09780544">
            <w:pPr>
              <w:tabs>
                <w:tab w:val="center" w:pos="4536"/>
                <w:tab w:val="right" w:pos="9072"/>
              </w:tabs>
              <w:rPr>
                <w:color w:val="1A1A1A"/>
              </w:rPr>
            </w:pPr>
            <w:r>
              <w:rPr>
                <w:color w:val="1A1A1A"/>
              </w:rPr>
              <w:t>433</w:t>
            </w:r>
          </w:p>
        </w:tc>
        <w:tc>
          <w:tcPr>
            <w:tcW w:w="1914" w:type="dxa"/>
          </w:tcPr>
          <w:p w14:paraId="06C10B02">
            <w:pPr>
              <w:tabs>
                <w:tab w:val="center" w:pos="4536"/>
                <w:tab w:val="right" w:pos="9072"/>
              </w:tabs>
              <w:rPr>
                <w:color w:val="1A1A1A"/>
              </w:rPr>
            </w:pPr>
            <w:r>
              <w:rPr>
                <w:color w:val="1A1A1A"/>
              </w:rPr>
              <w:t>541</w:t>
            </w:r>
          </w:p>
        </w:tc>
      </w:tr>
    </w:tbl>
    <w:p w14:paraId="635B6C12">
      <w:pPr>
        <w:autoSpaceDE w:val="0"/>
        <w:autoSpaceDN w:val="0"/>
        <w:adjustRightInd w:val="0"/>
        <w:ind w:right="-57"/>
        <w:jc w:val="both"/>
        <w:rPr>
          <w:sz w:val="28"/>
          <w:szCs w:val="28"/>
        </w:rPr>
      </w:pPr>
    </w:p>
    <w:p w14:paraId="26BFD77B"/>
    <w:p w14:paraId="31389671">
      <w:pPr>
        <w:sectPr>
          <w:headerReference r:id="rId4" w:type="default"/>
          <w:headerReference r:id="rId5" w:type="even"/>
          <w:pgSz w:w="11906" w:h="16838"/>
          <w:pgMar w:top="1134" w:right="851" w:bottom="1134" w:left="1701" w:header="709" w:footer="709" w:gutter="0"/>
          <w:cols w:space="708" w:num="1"/>
          <w:titlePg/>
          <w:docGrid w:linePitch="360" w:charSpace="0"/>
        </w:sectPr>
      </w:pPr>
    </w:p>
    <w:p w14:paraId="268D352E">
      <w:pPr>
        <w:spacing w:after="24"/>
        <w:ind w:left="5529"/>
        <w:rPr>
          <w:sz w:val="28"/>
        </w:rPr>
      </w:pPr>
      <w:r>
        <w:rPr>
          <w:sz w:val="28"/>
        </w:rPr>
        <w:t>Приложение 2</w:t>
      </w:r>
      <w:r>
        <w:rPr>
          <w:sz w:val="28"/>
        </w:rPr>
        <w:br w:type="textWrapping"/>
      </w:r>
      <w:r>
        <w:rPr>
          <w:sz w:val="28"/>
        </w:rPr>
        <w:t>к решению городской Думы муниципального образования «Город Биробиджан» Еврейской автономной области</w:t>
      </w:r>
    </w:p>
    <w:p w14:paraId="71A6B3AC">
      <w:pPr>
        <w:spacing w:after="24"/>
        <w:ind w:left="5529"/>
        <w:rPr>
          <w:sz w:val="28"/>
        </w:rPr>
      </w:pPr>
      <w:r>
        <w:rPr>
          <w:sz w:val="28"/>
        </w:rPr>
        <w:t>от _____________ № _________</w:t>
      </w:r>
    </w:p>
    <w:p w14:paraId="5F6474D1">
      <w:pPr>
        <w:ind w:left="5529"/>
        <w:rPr>
          <w:rFonts w:eastAsia="SimSun"/>
          <w:sz w:val="28"/>
          <w:szCs w:val="28"/>
        </w:rPr>
      </w:pPr>
    </w:p>
    <w:p w14:paraId="6E0069EA">
      <w:pPr>
        <w:ind w:left="5529"/>
        <w:rPr>
          <w:rFonts w:eastAsia="SimSun"/>
          <w:sz w:val="28"/>
          <w:szCs w:val="28"/>
        </w:rPr>
      </w:pPr>
      <w:r>
        <w:rPr>
          <w:rFonts w:eastAsia="SimSun"/>
          <w:sz w:val="28"/>
          <w:szCs w:val="28"/>
        </w:rPr>
        <w:t>Приложение 2</w:t>
      </w:r>
    </w:p>
    <w:p w14:paraId="4DD77146">
      <w:pPr>
        <w:ind w:left="5529"/>
        <w:rPr>
          <w:rFonts w:eastAsia="SimSun"/>
          <w:sz w:val="28"/>
          <w:szCs w:val="28"/>
        </w:rPr>
      </w:pPr>
      <w:r>
        <w:rPr>
          <w:rFonts w:eastAsia="SimSun"/>
          <w:sz w:val="28"/>
          <w:szCs w:val="28"/>
        </w:rPr>
        <w:t>к правилам благоустройства территории муниципального образования «Город Биробиджан» Еврейской автономной области, утвержденным решением городской Думы от 23.12.2021 № 224</w:t>
      </w:r>
    </w:p>
    <w:p w14:paraId="4CEEB4FB"/>
    <w:p w14:paraId="0126FB55">
      <w:pPr>
        <w:jc w:val="center"/>
        <w:rPr>
          <w:sz w:val="28"/>
          <w:szCs w:val="28"/>
        </w:rPr>
      </w:pPr>
      <w:r>
        <w:rPr>
          <w:sz w:val="28"/>
          <w:szCs w:val="28"/>
        </w:rPr>
        <w:t>Типология вывесок, применяемых на территории муниципального образования «Город Биробиджан» Еврейской автономной области</w:t>
      </w:r>
    </w:p>
    <w:p w14:paraId="789A661C">
      <w:pPr>
        <w:jc w:val="center"/>
        <w:rPr>
          <w:sz w:val="28"/>
          <w:szCs w:val="28"/>
        </w:rPr>
      </w:pPr>
    </w:p>
    <w:p w14:paraId="084FFEE3">
      <w:pPr>
        <w:jc w:val="center"/>
        <w:rPr>
          <w:sz w:val="28"/>
          <w:szCs w:val="28"/>
        </w:rPr>
      </w:pPr>
      <w:r>
        <w:drawing>
          <wp:anchor distT="0" distB="0" distL="114300" distR="114300" simplePos="0" relativeHeight="251663360" behindDoc="1" locked="0" layoutInCell="1" allowOverlap="1">
            <wp:simplePos x="0" y="0"/>
            <wp:positionH relativeFrom="column">
              <wp:posOffset>3201035</wp:posOffset>
            </wp:positionH>
            <wp:positionV relativeFrom="paragraph">
              <wp:posOffset>93345</wp:posOffset>
            </wp:positionV>
            <wp:extent cx="2724150" cy="1740535"/>
            <wp:effectExtent l="0" t="0" r="0" b="0"/>
            <wp:wrapTight wrapText="bothSides">
              <wp:wrapPolygon>
                <wp:start x="1057" y="473"/>
                <wp:lineTo x="755" y="946"/>
                <wp:lineTo x="755" y="18204"/>
                <wp:lineTo x="6948" y="18676"/>
                <wp:lineTo x="9667" y="18676"/>
                <wp:lineTo x="14501" y="18204"/>
                <wp:lineTo x="21298" y="16785"/>
                <wp:lineTo x="20996" y="11584"/>
                <wp:lineTo x="14048" y="8038"/>
                <wp:lineTo x="17522" y="8038"/>
                <wp:lineTo x="21147" y="6147"/>
                <wp:lineTo x="21449" y="709"/>
                <wp:lineTo x="20241" y="473"/>
                <wp:lineTo x="1964" y="473"/>
                <wp:lineTo x="1057" y="473"/>
              </wp:wrapPolygon>
            </wp:wrapTight>
            <wp:docPr id="4" name="Рисунок 4" descr="Конс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Консоль"/>
                    <pic:cNvPicPr>
                      <a:picLocks noChangeAspect="1" noChangeArrowheads="1"/>
                    </pic:cNvPicPr>
                  </pic:nvPicPr>
                  <pic:blipFill>
                    <a:blip r:embed="rId10" cstate="print"/>
                    <a:srcRect/>
                    <a:stretch>
                      <a:fillRect/>
                    </a:stretch>
                  </pic:blipFill>
                  <pic:spPr>
                    <a:xfrm>
                      <a:off x="0" y="0"/>
                      <a:ext cx="2724150" cy="1740535"/>
                    </a:xfrm>
                    <a:prstGeom prst="rect">
                      <a:avLst/>
                    </a:prstGeom>
                    <a:noFill/>
                  </pic:spPr>
                </pic:pic>
              </a:graphicData>
            </a:graphic>
          </wp:anchor>
        </w:drawing>
      </w:r>
      <w:r>
        <w:drawing>
          <wp:anchor distT="0" distB="0" distL="114300" distR="114300" simplePos="0" relativeHeight="251662336" behindDoc="1" locked="0" layoutInCell="1" allowOverlap="1">
            <wp:simplePos x="0" y="0"/>
            <wp:positionH relativeFrom="column">
              <wp:posOffset>36195</wp:posOffset>
            </wp:positionH>
            <wp:positionV relativeFrom="paragraph">
              <wp:posOffset>53340</wp:posOffset>
            </wp:positionV>
            <wp:extent cx="2738755" cy="1927860"/>
            <wp:effectExtent l="0" t="0" r="4445" b="0"/>
            <wp:wrapTight wrapText="bothSides">
              <wp:wrapPolygon>
                <wp:start x="0" y="854"/>
                <wp:lineTo x="0" y="7470"/>
                <wp:lineTo x="451" y="7684"/>
                <wp:lineTo x="10818" y="7684"/>
                <wp:lineTo x="3005" y="9818"/>
                <wp:lineTo x="0" y="10885"/>
                <wp:lineTo x="0" y="19850"/>
                <wp:lineTo x="150" y="20704"/>
                <wp:lineTo x="9315" y="20704"/>
                <wp:lineTo x="16377" y="19636"/>
                <wp:lineTo x="20734" y="18783"/>
                <wp:lineTo x="21485" y="14300"/>
                <wp:lineTo x="20884" y="13660"/>
                <wp:lineTo x="17428" y="11099"/>
                <wp:lineTo x="10818" y="7684"/>
                <wp:lineTo x="13221" y="7684"/>
                <wp:lineTo x="15776" y="5976"/>
                <wp:lineTo x="15625" y="4269"/>
                <wp:lineTo x="17578" y="4269"/>
                <wp:lineTo x="20734" y="2134"/>
                <wp:lineTo x="20583" y="854"/>
                <wp:lineTo x="0" y="854"/>
              </wp:wrapPolygon>
            </wp:wrapTight>
            <wp:docPr id="3" name="Рисунок 3" descr="Витри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Витринная"/>
                    <pic:cNvPicPr>
                      <a:picLocks noChangeAspect="1" noChangeArrowheads="1"/>
                    </pic:cNvPicPr>
                  </pic:nvPicPr>
                  <pic:blipFill>
                    <a:blip r:embed="rId11" cstate="print"/>
                    <a:srcRect/>
                    <a:stretch>
                      <a:fillRect/>
                    </a:stretch>
                  </pic:blipFill>
                  <pic:spPr>
                    <a:xfrm>
                      <a:off x="0" y="0"/>
                      <a:ext cx="2738755" cy="1927860"/>
                    </a:xfrm>
                    <a:prstGeom prst="rect">
                      <a:avLst/>
                    </a:prstGeom>
                    <a:noFill/>
                  </pic:spPr>
                </pic:pic>
              </a:graphicData>
            </a:graphic>
          </wp:anchor>
        </w:drawing>
      </w:r>
    </w:p>
    <w:p w14:paraId="4889179C">
      <w:pPr>
        <w:jc w:val="center"/>
        <w:rPr>
          <w:sz w:val="28"/>
          <w:szCs w:val="28"/>
        </w:rPr>
      </w:pPr>
    </w:p>
    <w:p w14:paraId="03851565">
      <w:pPr>
        <w:jc w:val="center"/>
        <w:rPr>
          <w:sz w:val="28"/>
          <w:szCs w:val="28"/>
        </w:rPr>
      </w:pPr>
    </w:p>
    <w:p w14:paraId="03C9303E">
      <w:pPr>
        <w:jc w:val="center"/>
        <w:rPr>
          <w:sz w:val="28"/>
          <w:szCs w:val="28"/>
        </w:rPr>
      </w:pPr>
      <w:r>
        <w:drawing>
          <wp:anchor distT="0" distB="0" distL="114300" distR="114300" simplePos="0" relativeHeight="251665408" behindDoc="1" locked="0" layoutInCell="1" allowOverlap="1">
            <wp:simplePos x="0" y="0"/>
            <wp:positionH relativeFrom="column">
              <wp:posOffset>1064260</wp:posOffset>
            </wp:positionH>
            <wp:positionV relativeFrom="paragraph">
              <wp:posOffset>1593215</wp:posOffset>
            </wp:positionV>
            <wp:extent cx="2571115" cy="1871345"/>
            <wp:effectExtent l="0" t="0" r="635" b="0"/>
            <wp:wrapTight wrapText="bothSides">
              <wp:wrapPolygon>
                <wp:start x="0" y="660"/>
                <wp:lineTo x="0" y="6816"/>
                <wp:lineTo x="2401" y="7696"/>
                <wp:lineTo x="10723" y="7696"/>
                <wp:lineTo x="2721" y="9895"/>
                <wp:lineTo x="160" y="10774"/>
                <wp:lineTo x="160" y="17371"/>
                <wp:lineTo x="480" y="18031"/>
                <wp:lineTo x="9282" y="18031"/>
                <wp:lineTo x="15364" y="17591"/>
                <wp:lineTo x="21125" y="16271"/>
                <wp:lineTo x="21285" y="11214"/>
                <wp:lineTo x="10723" y="7696"/>
                <wp:lineTo x="14083" y="7696"/>
                <wp:lineTo x="17604" y="5937"/>
                <wp:lineTo x="17444" y="4178"/>
                <wp:lineTo x="21445" y="1979"/>
                <wp:lineTo x="21445" y="660"/>
                <wp:lineTo x="8482" y="660"/>
                <wp:lineTo x="0" y="660"/>
              </wp:wrapPolygon>
            </wp:wrapTight>
            <wp:docPr id="6" name="Рисунок 6" descr="Насте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Настенная"/>
                    <pic:cNvPicPr>
                      <a:picLocks noChangeAspect="1" noChangeArrowheads="1"/>
                    </pic:cNvPicPr>
                  </pic:nvPicPr>
                  <pic:blipFill>
                    <a:blip r:embed="rId12" cstate="print"/>
                    <a:srcRect/>
                    <a:stretch>
                      <a:fillRect/>
                    </a:stretch>
                  </pic:blipFill>
                  <pic:spPr>
                    <a:xfrm>
                      <a:off x="0" y="0"/>
                      <a:ext cx="2571115" cy="1871345"/>
                    </a:xfrm>
                    <a:prstGeom prst="rect">
                      <a:avLst/>
                    </a:prstGeom>
                    <a:noFill/>
                  </pic:spPr>
                </pic:pic>
              </a:graphicData>
            </a:graphic>
          </wp:anchor>
        </w:drawing>
      </w:r>
      <w:r>
        <w:drawing>
          <wp:anchor distT="0" distB="0" distL="114300" distR="114300" simplePos="0" relativeHeight="251664384" behindDoc="1" locked="0" layoutInCell="1" allowOverlap="1">
            <wp:simplePos x="0" y="0"/>
            <wp:positionH relativeFrom="column">
              <wp:posOffset>-2035175</wp:posOffset>
            </wp:positionH>
            <wp:positionV relativeFrom="paragraph">
              <wp:posOffset>1618615</wp:posOffset>
            </wp:positionV>
            <wp:extent cx="2977515" cy="1433830"/>
            <wp:effectExtent l="0" t="0" r="0" b="0"/>
            <wp:wrapTight wrapText="bothSides">
              <wp:wrapPolygon>
                <wp:start x="1520" y="1148"/>
                <wp:lineTo x="138" y="5740"/>
                <wp:lineTo x="276" y="10618"/>
                <wp:lineTo x="10365" y="14923"/>
                <wp:lineTo x="415" y="15497"/>
                <wp:lineTo x="276" y="19228"/>
                <wp:lineTo x="691" y="20376"/>
                <wp:lineTo x="12852" y="20376"/>
                <wp:lineTo x="21282" y="19515"/>
                <wp:lineTo x="20729" y="16071"/>
                <wp:lineTo x="10641" y="14923"/>
                <wp:lineTo x="8154" y="10331"/>
                <wp:lineTo x="16722" y="7461"/>
                <wp:lineTo x="16860" y="6027"/>
                <wp:lineTo x="14649" y="5740"/>
                <wp:lineTo x="20038" y="2870"/>
                <wp:lineTo x="19762" y="1148"/>
                <wp:lineTo x="1520" y="1148"/>
              </wp:wrapPolygon>
            </wp:wrapTight>
            <wp:docPr id="5" name="Рисунок 5" descr="Крыш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Крышная"/>
                    <pic:cNvPicPr>
                      <a:picLocks noChangeAspect="1" noChangeArrowheads="1"/>
                    </pic:cNvPicPr>
                  </pic:nvPicPr>
                  <pic:blipFill>
                    <a:blip r:embed="rId13" cstate="print"/>
                    <a:srcRect/>
                    <a:stretch>
                      <a:fillRect/>
                    </a:stretch>
                  </pic:blipFill>
                  <pic:spPr>
                    <a:xfrm>
                      <a:off x="0" y="0"/>
                      <a:ext cx="2977515" cy="1433830"/>
                    </a:xfrm>
                    <a:prstGeom prst="rect">
                      <a:avLst/>
                    </a:prstGeom>
                    <a:noFill/>
                  </pic:spPr>
                </pic:pic>
              </a:graphicData>
            </a:graphic>
          </wp:anchor>
        </w:drawing>
      </w:r>
    </w:p>
    <w:p w14:paraId="43A40310">
      <w:pPr>
        <w:jc w:val="center"/>
        <w:rPr>
          <w:sz w:val="28"/>
          <w:szCs w:val="28"/>
        </w:rPr>
      </w:pPr>
    </w:p>
    <w:p w14:paraId="12A9E943">
      <w:pPr>
        <w:spacing w:after="200" w:line="276" w:lineRule="auto"/>
      </w:pPr>
      <w:r>
        <w:drawing>
          <wp:anchor distT="0" distB="0" distL="114300" distR="114300" simplePos="0" relativeHeight="251666432" behindDoc="1" locked="0" layoutInCell="1" allowOverlap="1">
            <wp:simplePos x="0" y="0"/>
            <wp:positionH relativeFrom="column">
              <wp:posOffset>-2454910</wp:posOffset>
            </wp:positionH>
            <wp:positionV relativeFrom="paragraph">
              <wp:posOffset>2835275</wp:posOffset>
            </wp:positionV>
            <wp:extent cx="2626360" cy="1365250"/>
            <wp:effectExtent l="0" t="0" r="2540" b="5715"/>
            <wp:wrapTight wrapText="bothSides">
              <wp:wrapPolygon>
                <wp:start x="313" y="1808"/>
                <wp:lineTo x="313" y="11152"/>
                <wp:lineTo x="783" y="11453"/>
                <wp:lineTo x="10810" y="11453"/>
                <wp:lineTo x="2820" y="14467"/>
                <wp:lineTo x="313" y="15673"/>
                <wp:lineTo x="313" y="20796"/>
                <wp:lineTo x="783" y="21098"/>
                <wp:lineTo x="14571" y="21399"/>
                <wp:lineTo x="17391" y="21399"/>
                <wp:lineTo x="20681" y="21098"/>
                <wp:lineTo x="21464" y="20193"/>
                <wp:lineTo x="21308" y="15974"/>
                <wp:lineTo x="10810" y="11453"/>
                <wp:lineTo x="12221" y="11453"/>
                <wp:lineTo x="18801" y="7535"/>
                <wp:lineTo x="18801" y="6631"/>
                <wp:lineTo x="14884" y="1808"/>
                <wp:lineTo x="313" y="1808"/>
              </wp:wrapPolygon>
            </wp:wrapTight>
            <wp:docPr id="7" name="Рисунок 7" descr="Табли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Табличка"/>
                    <pic:cNvPicPr>
                      <a:picLocks noChangeAspect="1" noChangeArrowheads="1"/>
                    </pic:cNvPicPr>
                  </pic:nvPicPr>
                  <pic:blipFill>
                    <a:blip r:embed="rId14" cstate="print"/>
                    <a:srcRect/>
                    <a:stretch>
                      <a:fillRect/>
                    </a:stretch>
                  </pic:blipFill>
                  <pic:spPr>
                    <a:xfrm>
                      <a:off x="0" y="0"/>
                      <a:ext cx="2626360" cy="1365250"/>
                    </a:xfrm>
                    <a:prstGeom prst="rect">
                      <a:avLst/>
                    </a:prstGeom>
                    <a:noFill/>
                  </pic:spPr>
                </pic:pic>
              </a:graphicData>
            </a:graphic>
          </wp:anchor>
        </w:drawing>
      </w:r>
      <w:r>
        <w:br w:type="page"/>
      </w:r>
    </w:p>
    <w:p w14:paraId="5F17FE70">
      <w:pPr>
        <w:spacing w:after="24"/>
        <w:ind w:left="5529"/>
        <w:rPr>
          <w:sz w:val="28"/>
        </w:rPr>
      </w:pPr>
      <w:r>
        <w:rPr>
          <w:sz w:val="28"/>
        </w:rPr>
        <w:t>Приложение 3</w:t>
      </w:r>
      <w:r>
        <w:rPr>
          <w:sz w:val="28"/>
        </w:rPr>
        <w:br w:type="textWrapping"/>
      </w:r>
      <w:r>
        <w:rPr>
          <w:sz w:val="28"/>
        </w:rPr>
        <w:t>к решению городской Думы муниципального образования «Город Биробиджан» Еврейской автономной области</w:t>
      </w:r>
    </w:p>
    <w:p w14:paraId="0C5BF357">
      <w:pPr>
        <w:spacing w:after="24"/>
        <w:ind w:left="5529"/>
        <w:rPr>
          <w:sz w:val="28"/>
        </w:rPr>
      </w:pPr>
      <w:r>
        <w:rPr>
          <w:sz w:val="28"/>
        </w:rPr>
        <w:t>от _____________ № _________</w:t>
      </w:r>
    </w:p>
    <w:p w14:paraId="0701C371">
      <w:pPr>
        <w:ind w:left="5529"/>
        <w:rPr>
          <w:rFonts w:eastAsia="SimSun"/>
          <w:sz w:val="28"/>
          <w:szCs w:val="28"/>
        </w:rPr>
      </w:pPr>
    </w:p>
    <w:p w14:paraId="1BECF5BB">
      <w:pPr>
        <w:ind w:left="5529"/>
        <w:rPr>
          <w:rFonts w:eastAsia="SimSun"/>
          <w:sz w:val="28"/>
          <w:szCs w:val="28"/>
        </w:rPr>
      </w:pPr>
      <w:r>
        <w:rPr>
          <w:rFonts w:eastAsia="SimSun"/>
          <w:sz w:val="28"/>
          <w:szCs w:val="28"/>
        </w:rPr>
        <w:t>Приложение 3</w:t>
      </w:r>
    </w:p>
    <w:p w14:paraId="5288E814">
      <w:pPr>
        <w:ind w:left="5529"/>
        <w:rPr>
          <w:rFonts w:eastAsia="SimSun"/>
          <w:sz w:val="28"/>
          <w:szCs w:val="28"/>
        </w:rPr>
      </w:pPr>
      <w:r>
        <w:rPr>
          <w:rFonts w:eastAsia="SimSun"/>
          <w:sz w:val="28"/>
          <w:szCs w:val="28"/>
        </w:rPr>
        <w:t>к правилам благоустройства территории муниципального образования «Город Биробиджан» Еврейской автономной области, утвержденным решением городской Думы от 23.12.2021 № 224</w:t>
      </w:r>
    </w:p>
    <w:p w14:paraId="355FF22E"/>
    <w:p w14:paraId="4FF2AF78"/>
    <w:p w14:paraId="414276A2">
      <w:pPr>
        <w:jc w:val="center"/>
        <w:rPr>
          <w:sz w:val="28"/>
          <w:szCs w:val="28"/>
        </w:rPr>
      </w:pPr>
      <w:r>
        <w:drawing>
          <wp:anchor distT="0" distB="0" distL="114300" distR="114300" simplePos="0" relativeHeight="251668480" behindDoc="1" locked="0" layoutInCell="1" allowOverlap="1">
            <wp:simplePos x="0" y="0"/>
            <wp:positionH relativeFrom="column">
              <wp:posOffset>3497580</wp:posOffset>
            </wp:positionH>
            <wp:positionV relativeFrom="paragraph">
              <wp:posOffset>1071245</wp:posOffset>
            </wp:positionV>
            <wp:extent cx="2082800" cy="3002915"/>
            <wp:effectExtent l="0" t="0" r="12700" b="6985"/>
            <wp:wrapTight wrapText="bothSides">
              <wp:wrapPolygon>
                <wp:start x="0" y="137"/>
                <wp:lineTo x="0" y="14799"/>
                <wp:lineTo x="3556" y="15484"/>
                <wp:lineTo x="395" y="15621"/>
                <wp:lineTo x="198" y="20965"/>
                <wp:lineTo x="593" y="21376"/>
                <wp:lineTo x="1778" y="21513"/>
                <wp:lineTo x="2568" y="21513"/>
                <wp:lineTo x="7310" y="21376"/>
                <wp:lineTo x="16990" y="20417"/>
                <wp:lineTo x="16793" y="19869"/>
                <wp:lineTo x="20941" y="18773"/>
                <wp:lineTo x="20546" y="17813"/>
                <wp:lineTo x="19559" y="17402"/>
                <wp:lineTo x="19559" y="15895"/>
                <wp:lineTo x="17188" y="15484"/>
                <wp:lineTo x="21337" y="14662"/>
                <wp:lineTo x="21139" y="137"/>
                <wp:lineTo x="0" y="137"/>
              </wp:wrapPolygon>
            </wp:wrapTight>
            <wp:docPr id="9" name="Рисунок 9" descr="Витрина п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Витрина пост"/>
                    <pic:cNvPicPr>
                      <a:picLocks noChangeAspect="1" noChangeArrowheads="1"/>
                    </pic:cNvPicPr>
                  </pic:nvPicPr>
                  <pic:blipFill>
                    <a:blip r:embed="rId15" cstate="print"/>
                    <a:srcRect/>
                    <a:stretch>
                      <a:fillRect/>
                    </a:stretch>
                  </pic:blipFill>
                  <pic:spPr>
                    <a:xfrm>
                      <a:off x="0" y="0"/>
                      <a:ext cx="2082800" cy="3002915"/>
                    </a:xfrm>
                    <a:prstGeom prst="rect">
                      <a:avLst/>
                    </a:prstGeom>
                    <a:noFill/>
                  </pic:spPr>
                </pic:pic>
              </a:graphicData>
            </a:graphic>
          </wp:anchor>
        </w:drawing>
      </w:r>
      <w:r>
        <w:drawing>
          <wp:anchor distT="0" distB="0" distL="114300" distR="114300" simplePos="0" relativeHeight="251667456" behindDoc="1" locked="0" layoutInCell="1" allowOverlap="1">
            <wp:simplePos x="0" y="0"/>
            <wp:positionH relativeFrom="column">
              <wp:posOffset>342265</wp:posOffset>
            </wp:positionH>
            <wp:positionV relativeFrom="paragraph">
              <wp:posOffset>1071245</wp:posOffset>
            </wp:positionV>
            <wp:extent cx="2136140" cy="2975610"/>
            <wp:effectExtent l="0" t="0" r="16510" b="15240"/>
            <wp:wrapTight wrapText="bothSides">
              <wp:wrapPolygon>
                <wp:start x="0" y="138"/>
                <wp:lineTo x="0" y="15350"/>
                <wp:lineTo x="10787" y="15626"/>
                <wp:lineTo x="771" y="16179"/>
                <wp:lineTo x="0" y="16318"/>
                <wp:lineTo x="0" y="20743"/>
                <wp:lineTo x="193" y="21157"/>
                <wp:lineTo x="578" y="21434"/>
                <wp:lineTo x="6935" y="21434"/>
                <wp:lineTo x="19070" y="20051"/>
                <wp:lineTo x="20419" y="18668"/>
                <wp:lineTo x="20226" y="17839"/>
                <wp:lineTo x="21189" y="16732"/>
                <wp:lineTo x="20419" y="16456"/>
                <wp:lineTo x="10787" y="15626"/>
                <wp:lineTo x="19263" y="15626"/>
                <wp:lineTo x="21382" y="15211"/>
                <wp:lineTo x="21382" y="138"/>
                <wp:lineTo x="0" y="138"/>
              </wp:wrapPolygon>
            </wp:wrapTight>
            <wp:docPr id="8" name="Рисунок 8" descr="Витрина вр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Витрина врем"/>
                    <pic:cNvPicPr>
                      <a:picLocks noChangeAspect="1" noChangeArrowheads="1"/>
                    </pic:cNvPicPr>
                  </pic:nvPicPr>
                  <pic:blipFill>
                    <a:blip r:embed="rId16" cstate="print"/>
                    <a:srcRect/>
                    <a:stretch>
                      <a:fillRect/>
                    </a:stretch>
                  </pic:blipFill>
                  <pic:spPr>
                    <a:xfrm>
                      <a:off x="0" y="0"/>
                      <a:ext cx="2136140" cy="2975610"/>
                    </a:xfrm>
                    <a:prstGeom prst="rect">
                      <a:avLst/>
                    </a:prstGeom>
                    <a:noFill/>
                  </pic:spPr>
                </pic:pic>
              </a:graphicData>
            </a:graphic>
          </wp:anchor>
        </w:drawing>
      </w:r>
      <w:r>
        <w:rPr>
          <w:sz w:val="28"/>
          <w:szCs w:val="28"/>
        </w:rPr>
        <w:t>Рекомендуемые требования к размещению и параметрам (конструктиву) вывесок на территории муниципального образования «Город Биробиджан» Еврейской автономной области</w:t>
      </w:r>
    </w:p>
    <w:p w14:paraId="2C3C60B0">
      <w:pPr>
        <w:jc w:val="center"/>
      </w:pPr>
    </w:p>
    <w:p w14:paraId="35B77CF8"/>
    <w:p w14:paraId="1E346990"/>
    <w:p w14:paraId="1C617C93"/>
    <w:p w14:paraId="5748575D"/>
    <w:p w14:paraId="771EA6F1"/>
    <w:p w14:paraId="23675899"/>
    <w:p w14:paraId="712799DD"/>
    <w:p w14:paraId="4107A133"/>
    <w:p w14:paraId="2AAED271"/>
    <w:p w14:paraId="1FFDAB48"/>
    <w:p w14:paraId="3A4070B2"/>
    <w:p w14:paraId="4C851381"/>
    <w:p w14:paraId="31C9BAAC"/>
    <w:p w14:paraId="6F1C0492"/>
    <w:p w14:paraId="07CE55E2"/>
    <w:p w14:paraId="0AD66F19"/>
    <w:p w14:paraId="569B5ED5"/>
    <w:p w14:paraId="11A790A3"/>
    <w:p w14:paraId="6681F9FD"/>
    <w:p w14:paraId="03592D20"/>
    <w:p w14:paraId="60AA6FCC"/>
    <w:p w14:paraId="152A7F7C"/>
    <w:p w14:paraId="3743E485"/>
    <w:p w14:paraId="538BC2B1"/>
    <w:p w14:paraId="158832D4"/>
    <w:p w14:paraId="048AA16A"/>
    <w:p w14:paraId="5DCA65BC"/>
    <w:p w14:paraId="06294AFF"/>
    <w:p w14:paraId="5F63E655">
      <w:r>
        <w:drawing>
          <wp:anchor distT="0" distB="0" distL="114300" distR="114300" simplePos="0" relativeHeight="251670528" behindDoc="1" locked="0" layoutInCell="1" allowOverlap="1">
            <wp:simplePos x="0" y="0"/>
            <wp:positionH relativeFrom="column">
              <wp:posOffset>3107055</wp:posOffset>
            </wp:positionH>
            <wp:positionV relativeFrom="paragraph">
              <wp:posOffset>9525</wp:posOffset>
            </wp:positionV>
            <wp:extent cx="2401570" cy="3189605"/>
            <wp:effectExtent l="0" t="0" r="17780" b="10795"/>
            <wp:wrapTight wrapText="bothSides">
              <wp:wrapPolygon>
                <wp:start x="0" y="129"/>
                <wp:lineTo x="0" y="15997"/>
                <wp:lineTo x="3255" y="16642"/>
                <wp:lineTo x="171" y="17158"/>
                <wp:lineTo x="171" y="21157"/>
                <wp:lineTo x="9081" y="21415"/>
                <wp:lineTo x="9766" y="21415"/>
                <wp:lineTo x="11994" y="21028"/>
                <wp:lineTo x="11480" y="20770"/>
                <wp:lineTo x="19875" y="20125"/>
                <wp:lineTo x="20389" y="19867"/>
                <wp:lineTo x="18847" y="18706"/>
                <wp:lineTo x="20561" y="17545"/>
                <wp:lineTo x="19533" y="17287"/>
                <wp:lineTo x="10794" y="16642"/>
                <wp:lineTo x="18504" y="16642"/>
                <wp:lineTo x="21417" y="16126"/>
                <wp:lineTo x="21417" y="129"/>
                <wp:lineTo x="0" y="129"/>
              </wp:wrapPolygon>
            </wp:wrapTight>
            <wp:docPr id="11" name="Рисунок 11" descr="Кронштей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Кронштейн 2"/>
                    <pic:cNvPicPr>
                      <a:picLocks noChangeAspect="1" noChangeArrowheads="1"/>
                    </pic:cNvPicPr>
                  </pic:nvPicPr>
                  <pic:blipFill>
                    <a:blip r:embed="rId17" cstate="print"/>
                    <a:srcRect/>
                    <a:stretch>
                      <a:fillRect/>
                    </a:stretch>
                  </pic:blipFill>
                  <pic:spPr>
                    <a:xfrm>
                      <a:off x="0" y="0"/>
                      <a:ext cx="2401570" cy="3189605"/>
                    </a:xfrm>
                    <a:prstGeom prst="rect">
                      <a:avLst/>
                    </a:prstGeom>
                    <a:noFill/>
                  </pic:spPr>
                </pic:pic>
              </a:graphicData>
            </a:graphic>
          </wp:anchor>
        </w:drawing>
      </w:r>
      <w:r>
        <w:drawing>
          <wp:anchor distT="0" distB="0" distL="114300" distR="114300" simplePos="0" relativeHeight="251676672" behindDoc="1" locked="0" layoutInCell="1" allowOverlap="1">
            <wp:simplePos x="0" y="0"/>
            <wp:positionH relativeFrom="column">
              <wp:posOffset>26035</wp:posOffset>
            </wp:positionH>
            <wp:positionV relativeFrom="paragraph">
              <wp:posOffset>15240</wp:posOffset>
            </wp:positionV>
            <wp:extent cx="2265045" cy="3143885"/>
            <wp:effectExtent l="0" t="0" r="1905" b="18415"/>
            <wp:wrapTight wrapText="bothSides">
              <wp:wrapPolygon>
                <wp:start x="0" y="131"/>
                <wp:lineTo x="0" y="15182"/>
                <wp:lineTo x="545" y="21072"/>
                <wp:lineTo x="908" y="21465"/>
                <wp:lineTo x="1272" y="21465"/>
                <wp:lineTo x="7448" y="21465"/>
                <wp:lineTo x="8720" y="21465"/>
                <wp:lineTo x="11445" y="21072"/>
                <wp:lineTo x="18712" y="19502"/>
                <wp:lineTo x="18530" y="18978"/>
                <wp:lineTo x="19438" y="18716"/>
                <wp:lineTo x="19438" y="17931"/>
                <wp:lineTo x="18712" y="16884"/>
                <wp:lineTo x="19620" y="16884"/>
                <wp:lineTo x="21437" y="15444"/>
                <wp:lineTo x="21437" y="131"/>
                <wp:lineTo x="0" y="131"/>
              </wp:wrapPolygon>
            </wp:wrapTight>
            <wp:docPr id="17" name="Рисунок 17" descr="Пло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Плоская"/>
                    <pic:cNvPicPr>
                      <a:picLocks noChangeAspect="1" noChangeArrowheads="1"/>
                    </pic:cNvPicPr>
                  </pic:nvPicPr>
                  <pic:blipFill>
                    <a:blip r:embed="rId18" cstate="print"/>
                    <a:srcRect/>
                    <a:stretch>
                      <a:fillRect/>
                    </a:stretch>
                  </pic:blipFill>
                  <pic:spPr>
                    <a:xfrm>
                      <a:off x="0" y="0"/>
                      <a:ext cx="2265045" cy="3143885"/>
                    </a:xfrm>
                    <a:prstGeom prst="rect">
                      <a:avLst/>
                    </a:prstGeom>
                    <a:noFill/>
                  </pic:spPr>
                </pic:pic>
              </a:graphicData>
            </a:graphic>
          </wp:anchor>
        </w:drawing>
      </w:r>
    </w:p>
    <w:p w14:paraId="20775A4A"/>
    <w:p w14:paraId="0341F178"/>
    <w:p w14:paraId="5E7FCA51"/>
    <w:p w14:paraId="7D3FC8EA"/>
    <w:p w14:paraId="6C7318A6"/>
    <w:p w14:paraId="3308A3D6"/>
    <w:p w14:paraId="7D418B47"/>
    <w:p w14:paraId="05FE7178"/>
    <w:p w14:paraId="7508988B"/>
    <w:p w14:paraId="5A002609"/>
    <w:p w14:paraId="141F96AE"/>
    <w:p w14:paraId="2114A703"/>
    <w:p w14:paraId="11ABECF2"/>
    <w:p w14:paraId="06CC87EF"/>
    <w:p w14:paraId="5AF380D3"/>
    <w:p w14:paraId="35B5ECBE"/>
    <w:p w14:paraId="7B3FFBCF"/>
    <w:p w14:paraId="35CB8C9A"/>
    <w:p w14:paraId="0DF772B9"/>
    <w:p w14:paraId="026F240B">
      <w:r>
        <w:drawing>
          <wp:anchor distT="0" distB="0" distL="114300" distR="114300" simplePos="0" relativeHeight="251674624" behindDoc="1" locked="0" layoutInCell="1" allowOverlap="1">
            <wp:simplePos x="0" y="0"/>
            <wp:positionH relativeFrom="column">
              <wp:posOffset>3129915</wp:posOffset>
            </wp:positionH>
            <wp:positionV relativeFrom="paragraph">
              <wp:posOffset>86995</wp:posOffset>
            </wp:positionV>
            <wp:extent cx="2435860" cy="3485515"/>
            <wp:effectExtent l="0" t="0" r="2540" b="635"/>
            <wp:wrapTight wrapText="bothSides">
              <wp:wrapPolygon>
                <wp:start x="0" y="118"/>
                <wp:lineTo x="0" y="14757"/>
                <wp:lineTo x="2534" y="15229"/>
                <wp:lineTo x="10811" y="15229"/>
                <wp:lineTo x="1520" y="15701"/>
                <wp:lineTo x="169" y="15937"/>
                <wp:lineTo x="169" y="20423"/>
                <wp:lineTo x="2703" y="20896"/>
                <wp:lineTo x="338" y="20896"/>
                <wp:lineTo x="169" y="21368"/>
                <wp:lineTo x="676" y="21486"/>
                <wp:lineTo x="2027" y="21486"/>
                <wp:lineTo x="4730" y="21486"/>
                <wp:lineTo x="7602" y="21250"/>
                <wp:lineTo x="19933" y="20541"/>
                <wp:lineTo x="20440" y="19833"/>
                <wp:lineTo x="19089" y="18653"/>
                <wp:lineTo x="18413" y="16646"/>
                <wp:lineTo x="16217" y="16055"/>
                <wp:lineTo x="10811" y="15229"/>
                <wp:lineTo x="18920" y="15229"/>
                <wp:lineTo x="21454" y="14757"/>
                <wp:lineTo x="21454" y="118"/>
                <wp:lineTo x="0" y="118"/>
              </wp:wrapPolygon>
            </wp:wrapTight>
            <wp:docPr id="10" name="Рисунок 15" descr="Подс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5" descr="Подсвет 1"/>
                    <pic:cNvPicPr>
                      <a:picLocks noChangeAspect="1" noChangeArrowheads="1"/>
                    </pic:cNvPicPr>
                  </pic:nvPicPr>
                  <pic:blipFill>
                    <a:blip r:embed="rId19" cstate="print"/>
                    <a:srcRect/>
                    <a:stretch>
                      <a:fillRect/>
                    </a:stretch>
                  </pic:blipFill>
                  <pic:spPr>
                    <a:xfrm>
                      <a:off x="0" y="0"/>
                      <a:ext cx="2435860" cy="3485515"/>
                    </a:xfrm>
                    <a:prstGeom prst="rect">
                      <a:avLst/>
                    </a:prstGeom>
                    <a:noFill/>
                  </pic:spPr>
                </pic:pic>
              </a:graphicData>
            </a:graphic>
          </wp:anchor>
        </w:drawing>
      </w:r>
      <w:r>
        <w:drawing>
          <wp:anchor distT="0" distB="0" distL="114300" distR="114300" simplePos="0" relativeHeight="251675648" behindDoc="1" locked="0" layoutInCell="1" allowOverlap="1">
            <wp:simplePos x="0" y="0"/>
            <wp:positionH relativeFrom="column">
              <wp:posOffset>26035</wp:posOffset>
            </wp:positionH>
            <wp:positionV relativeFrom="paragraph">
              <wp:posOffset>116840</wp:posOffset>
            </wp:positionV>
            <wp:extent cx="2388870" cy="3455670"/>
            <wp:effectExtent l="0" t="0" r="11430" b="11430"/>
            <wp:wrapTight wrapText="bothSides">
              <wp:wrapPolygon>
                <wp:start x="0" y="238"/>
                <wp:lineTo x="0" y="14765"/>
                <wp:lineTo x="3962" y="15480"/>
                <wp:lineTo x="1033" y="15718"/>
                <wp:lineTo x="0" y="15837"/>
                <wp:lineTo x="172" y="21433"/>
                <wp:lineTo x="7234" y="21433"/>
                <wp:lineTo x="15502" y="21433"/>
                <wp:lineTo x="15675" y="21433"/>
                <wp:lineTo x="16019" y="21195"/>
                <wp:lineTo x="19292" y="20719"/>
                <wp:lineTo x="20325" y="20123"/>
                <wp:lineTo x="19464" y="19290"/>
                <wp:lineTo x="20498" y="18099"/>
                <wp:lineTo x="20325" y="17742"/>
                <wp:lineTo x="18086" y="17385"/>
                <wp:lineTo x="19809" y="16194"/>
                <wp:lineTo x="18775" y="15956"/>
                <wp:lineTo x="10679" y="15480"/>
                <wp:lineTo x="17742" y="15480"/>
                <wp:lineTo x="21359" y="14884"/>
                <wp:lineTo x="21359" y="238"/>
                <wp:lineTo x="0" y="238"/>
              </wp:wrapPolygon>
            </wp:wrapTight>
            <wp:docPr id="16" name="Рисунок 16" descr="Подсве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Подсвет 2"/>
                    <pic:cNvPicPr>
                      <a:picLocks noChangeAspect="1" noChangeArrowheads="1"/>
                    </pic:cNvPicPr>
                  </pic:nvPicPr>
                  <pic:blipFill>
                    <a:blip r:embed="rId20" cstate="print"/>
                    <a:srcRect/>
                    <a:stretch>
                      <a:fillRect/>
                    </a:stretch>
                  </pic:blipFill>
                  <pic:spPr>
                    <a:xfrm>
                      <a:off x="0" y="0"/>
                      <a:ext cx="2388870" cy="3455670"/>
                    </a:xfrm>
                    <a:prstGeom prst="rect">
                      <a:avLst/>
                    </a:prstGeom>
                    <a:noFill/>
                  </pic:spPr>
                </pic:pic>
              </a:graphicData>
            </a:graphic>
          </wp:anchor>
        </w:drawing>
      </w:r>
    </w:p>
    <w:p w14:paraId="4E99AB72"/>
    <w:p w14:paraId="443A4293"/>
    <w:p w14:paraId="67727723"/>
    <w:p w14:paraId="0FA9EDF0"/>
    <w:p w14:paraId="16396A8F"/>
    <w:p w14:paraId="74C7D8C7"/>
    <w:p w14:paraId="1AACF835"/>
    <w:p w14:paraId="5AEA52CB"/>
    <w:p w14:paraId="1B93A20B"/>
    <w:p w14:paraId="70AFDE43"/>
    <w:p w14:paraId="33F6CEA9"/>
    <w:p w14:paraId="1887F696"/>
    <w:p w14:paraId="0718E601"/>
    <w:p w14:paraId="216DD8C9"/>
    <w:p w14:paraId="63672162"/>
    <w:p w14:paraId="59B20F08"/>
    <w:p w14:paraId="587D1F51"/>
    <w:p w14:paraId="64137A99"/>
    <w:p w14:paraId="6819DB7F"/>
    <w:p w14:paraId="5F5376A0"/>
    <w:p w14:paraId="6BFA9D0B"/>
    <w:p w14:paraId="120D6852"/>
    <w:p w14:paraId="18D78066"/>
    <w:p w14:paraId="5C8C6744"/>
    <w:p w14:paraId="272F3174"/>
    <w:p w14:paraId="2A2805D0"/>
    <w:p w14:paraId="3D585768"/>
    <w:p w14:paraId="24086879"/>
    <w:p w14:paraId="0ACE96D8"/>
    <w:p w14:paraId="020CAA08"/>
    <w:p w14:paraId="4BFF12B2">
      <w:r>
        <w:drawing>
          <wp:anchor distT="0" distB="0" distL="114300" distR="114300" simplePos="0" relativeHeight="251672576" behindDoc="1" locked="0" layoutInCell="1" allowOverlap="1">
            <wp:simplePos x="0" y="0"/>
            <wp:positionH relativeFrom="column">
              <wp:posOffset>3541395</wp:posOffset>
            </wp:positionH>
            <wp:positionV relativeFrom="paragraph">
              <wp:posOffset>160655</wp:posOffset>
            </wp:positionV>
            <wp:extent cx="2403475" cy="2958465"/>
            <wp:effectExtent l="0" t="0" r="0" b="13335"/>
            <wp:wrapTight wrapText="bothSides">
              <wp:wrapPolygon>
                <wp:start x="171" y="139"/>
                <wp:lineTo x="171" y="16829"/>
                <wp:lineTo x="5478" y="17942"/>
                <wp:lineTo x="171" y="17942"/>
                <wp:lineTo x="171" y="21141"/>
                <wp:lineTo x="16264" y="21419"/>
                <wp:lineTo x="16949" y="21419"/>
                <wp:lineTo x="20887" y="21141"/>
                <wp:lineTo x="20031" y="20446"/>
                <wp:lineTo x="18147" y="20167"/>
                <wp:lineTo x="18319" y="18359"/>
                <wp:lineTo x="15922" y="17942"/>
                <wp:lineTo x="21229" y="16829"/>
                <wp:lineTo x="21058" y="139"/>
                <wp:lineTo x="171" y="139"/>
              </wp:wrapPolygon>
            </wp:wrapTight>
            <wp:docPr id="13" name="Рисунок 13" descr="Матери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Материалы"/>
                    <pic:cNvPicPr>
                      <a:picLocks noChangeAspect="1" noChangeArrowheads="1"/>
                    </pic:cNvPicPr>
                  </pic:nvPicPr>
                  <pic:blipFill>
                    <a:blip r:embed="rId21" cstate="print"/>
                    <a:srcRect/>
                    <a:stretch>
                      <a:fillRect/>
                    </a:stretch>
                  </pic:blipFill>
                  <pic:spPr>
                    <a:xfrm>
                      <a:off x="0" y="0"/>
                      <a:ext cx="2403475" cy="2958465"/>
                    </a:xfrm>
                    <a:prstGeom prst="rect">
                      <a:avLst/>
                    </a:prstGeom>
                    <a:noFill/>
                  </pic:spPr>
                </pic:pic>
              </a:graphicData>
            </a:graphic>
          </wp:anchor>
        </w:drawing>
      </w:r>
    </w:p>
    <w:p w14:paraId="3A548C4B">
      <w:r>
        <w:drawing>
          <wp:anchor distT="0" distB="0" distL="114300" distR="114300" simplePos="0" relativeHeight="251677696" behindDoc="1" locked="0" layoutInCell="1" allowOverlap="1">
            <wp:simplePos x="0" y="0"/>
            <wp:positionH relativeFrom="column">
              <wp:posOffset>417195</wp:posOffset>
            </wp:positionH>
            <wp:positionV relativeFrom="paragraph">
              <wp:posOffset>38735</wp:posOffset>
            </wp:positionV>
            <wp:extent cx="2373630" cy="3004820"/>
            <wp:effectExtent l="0" t="0" r="7620" b="0"/>
            <wp:wrapTight wrapText="bothSides">
              <wp:wrapPolygon>
                <wp:start x="173" y="0"/>
                <wp:lineTo x="173" y="16570"/>
                <wp:lineTo x="4854" y="17528"/>
                <wp:lineTo x="520" y="17665"/>
                <wp:lineTo x="520" y="20815"/>
                <wp:lineTo x="1734" y="21089"/>
                <wp:lineTo x="2600" y="21089"/>
                <wp:lineTo x="5201" y="20815"/>
                <wp:lineTo x="6934" y="20404"/>
                <wp:lineTo x="6761" y="19719"/>
                <wp:lineTo x="20109" y="19445"/>
                <wp:lineTo x="20283" y="17802"/>
                <wp:lineTo x="16815" y="17528"/>
                <wp:lineTo x="21496" y="16570"/>
                <wp:lineTo x="21496" y="0"/>
                <wp:lineTo x="173" y="0"/>
              </wp:wrapPolygon>
            </wp:wrapTight>
            <wp:docPr id="18" name="Рисунок 18" descr="Табли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Табличка"/>
                    <pic:cNvPicPr>
                      <a:picLocks noChangeAspect="1" noChangeArrowheads="1"/>
                    </pic:cNvPicPr>
                  </pic:nvPicPr>
                  <pic:blipFill>
                    <a:blip r:embed="rId22" cstate="print"/>
                    <a:srcRect/>
                    <a:stretch>
                      <a:fillRect/>
                    </a:stretch>
                  </pic:blipFill>
                  <pic:spPr>
                    <a:xfrm>
                      <a:off x="0" y="0"/>
                      <a:ext cx="2373630" cy="3004820"/>
                    </a:xfrm>
                    <a:prstGeom prst="rect">
                      <a:avLst/>
                    </a:prstGeom>
                    <a:noFill/>
                  </pic:spPr>
                </pic:pic>
              </a:graphicData>
            </a:graphic>
          </wp:anchor>
        </w:drawing>
      </w:r>
    </w:p>
    <w:p w14:paraId="5AE98555"/>
    <w:p w14:paraId="23D4C5C4"/>
    <w:p w14:paraId="4F57C8F8"/>
    <w:p w14:paraId="1376C306"/>
    <w:p w14:paraId="538F1480"/>
    <w:p w14:paraId="08DF5167"/>
    <w:p w14:paraId="37DEDF78"/>
    <w:p w14:paraId="113EEA33"/>
    <w:p w14:paraId="64594002"/>
    <w:p w14:paraId="490043C3"/>
    <w:p w14:paraId="11D48C50"/>
    <w:p w14:paraId="1B69580C"/>
    <w:p w14:paraId="293C8811"/>
    <w:p w14:paraId="4A1D217F"/>
    <w:p w14:paraId="7FD9362C"/>
    <w:p w14:paraId="169257DC"/>
    <w:p w14:paraId="2BAF7610">
      <w:r>
        <w:drawing>
          <wp:anchor distT="0" distB="0" distL="114300" distR="114300" simplePos="0" relativeHeight="251673600" behindDoc="1" locked="0" layoutInCell="1" allowOverlap="1">
            <wp:simplePos x="0" y="0"/>
            <wp:positionH relativeFrom="column">
              <wp:posOffset>3562985</wp:posOffset>
            </wp:positionH>
            <wp:positionV relativeFrom="paragraph">
              <wp:posOffset>138430</wp:posOffset>
            </wp:positionV>
            <wp:extent cx="2380615" cy="3266440"/>
            <wp:effectExtent l="0" t="0" r="0" b="0"/>
            <wp:wrapTight wrapText="bothSides">
              <wp:wrapPolygon>
                <wp:start x="173" y="252"/>
                <wp:lineTo x="173" y="12345"/>
                <wp:lineTo x="519" y="17888"/>
                <wp:lineTo x="2420" y="18392"/>
                <wp:lineTo x="1037" y="18392"/>
                <wp:lineTo x="346" y="18644"/>
                <wp:lineTo x="519" y="21163"/>
                <wp:lineTo x="15038" y="21163"/>
                <wp:lineTo x="14692" y="20407"/>
                <wp:lineTo x="18322" y="19904"/>
                <wp:lineTo x="17976" y="18392"/>
                <wp:lineTo x="16939" y="18014"/>
                <wp:lineTo x="17112" y="16376"/>
                <wp:lineTo x="14173" y="16376"/>
                <wp:lineTo x="21260" y="15117"/>
                <wp:lineTo x="21087" y="252"/>
                <wp:lineTo x="173" y="252"/>
              </wp:wrapPolygon>
            </wp:wrapTight>
            <wp:docPr id="14" name="Рисунок 14" descr="Плоская га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Плоская габ"/>
                    <pic:cNvPicPr>
                      <a:picLocks noChangeAspect="1" noChangeArrowheads="1"/>
                    </pic:cNvPicPr>
                  </pic:nvPicPr>
                  <pic:blipFill>
                    <a:blip r:embed="rId23" cstate="print"/>
                    <a:srcRect/>
                    <a:stretch>
                      <a:fillRect/>
                    </a:stretch>
                  </pic:blipFill>
                  <pic:spPr>
                    <a:xfrm>
                      <a:off x="0" y="0"/>
                      <a:ext cx="2380615" cy="3266440"/>
                    </a:xfrm>
                    <a:prstGeom prst="rect">
                      <a:avLst/>
                    </a:prstGeom>
                    <a:noFill/>
                  </pic:spPr>
                </pic:pic>
              </a:graphicData>
            </a:graphic>
          </wp:anchor>
        </w:drawing>
      </w:r>
    </w:p>
    <w:p w14:paraId="05222812">
      <w:r>
        <w:drawing>
          <wp:anchor distT="0" distB="0" distL="114300" distR="114300" simplePos="0" relativeHeight="251671552" behindDoc="1" locked="0" layoutInCell="1" allowOverlap="1">
            <wp:simplePos x="0" y="0"/>
            <wp:positionH relativeFrom="column">
              <wp:posOffset>454025</wp:posOffset>
            </wp:positionH>
            <wp:positionV relativeFrom="paragraph">
              <wp:posOffset>19050</wp:posOffset>
            </wp:positionV>
            <wp:extent cx="2376805" cy="3109595"/>
            <wp:effectExtent l="0" t="0" r="0" b="0"/>
            <wp:wrapTight wrapText="bothSides">
              <wp:wrapPolygon>
                <wp:start x="0" y="265"/>
                <wp:lineTo x="0" y="18923"/>
                <wp:lineTo x="346" y="20114"/>
                <wp:lineTo x="5713" y="20378"/>
                <wp:lineTo x="6579" y="20378"/>
                <wp:lineTo x="20429" y="20114"/>
                <wp:lineTo x="21121" y="19452"/>
                <wp:lineTo x="19390" y="19320"/>
                <wp:lineTo x="20255" y="18393"/>
                <wp:lineTo x="18870" y="17202"/>
                <wp:lineTo x="17139" y="17202"/>
                <wp:lineTo x="21294" y="16011"/>
                <wp:lineTo x="21121" y="265"/>
                <wp:lineTo x="0" y="265"/>
              </wp:wrapPolygon>
            </wp:wrapTight>
            <wp:docPr id="12" name="Рисунок 12" descr="Лайтбо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Лайтбокс"/>
                    <pic:cNvPicPr>
                      <a:picLocks noChangeAspect="1" noChangeArrowheads="1"/>
                    </pic:cNvPicPr>
                  </pic:nvPicPr>
                  <pic:blipFill>
                    <a:blip r:embed="rId24" cstate="print"/>
                    <a:srcRect/>
                    <a:stretch>
                      <a:fillRect/>
                    </a:stretch>
                  </pic:blipFill>
                  <pic:spPr>
                    <a:xfrm>
                      <a:off x="0" y="0"/>
                      <a:ext cx="2376805" cy="3109595"/>
                    </a:xfrm>
                    <a:prstGeom prst="rect">
                      <a:avLst/>
                    </a:prstGeom>
                    <a:noFill/>
                  </pic:spPr>
                </pic:pic>
              </a:graphicData>
            </a:graphic>
          </wp:anchor>
        </w:drawing>
      </w:r>
    </w:p>
    <w:p w14:paraId="6C5A55AD"/>
    <w:p w14:paraId="3242E81C"/>
    <w:p w14:paraId="215F33E2"/>
    <w:p w14:paraId="01DB64AD"/>
    <w:p w14:paraId="6585894F"/>
    <w:p w14:paraId="20D18E40"/>
    <w:p w14:paraId="6C71936D"/>
    <w:p w14:paraId="34305675"/>
    <w:p w14:paraId="55D4551C"/>
    <w:p w14:paraId="1471B7F6"/>
    <w:p w14:paraId="6057650D"/>
    <w:p w14:paraId="5214751C"/>
    <w:p w14:paraId="448C36BA"/>
    <w:p w14:paraId="127BFF97"/>
    <w:p w14:paraId="5107653D"/>
    <w:p w14:paraId="367BC31F"/>
    <w:p w14:paraId="38AD0A8B">
      <w:r>
        <w:drawing>
          <wp:anchor distT="0" distB="0" distL="114300" distR="114300" simplePos="0" relativeHeight="251669504" behindDoc="1" locked="0" layoutInCell="1" allowOverlap="1">
            <wp:simplePos x="0" y="0"/>
            <wp:positionH relativeFrom="column">
              <wp:posOffset>528320</wp:posOffset>
            </wp:positionH>
            <wp:positionV relativeFrom="paragraph">
              <wp:posOffset>85090</wp:posOffset>
            </wp:positionV>
            <wp:extent cx="2214880" cy="2961005"/>
            <wp:effectExtent l="0" t="0" r="13970" b="0"/>
            <wp:wrapTight wrapText="bothSides">
              <wp:wrapPolygon>
                <wp:start x="0" y="0"/>
                <wp:lineTo x="0" y="19455"/>
                <wp:lineTo x="372" y="20984"/>
                <wp:lineTo x="2229" y="21262"/>
                <wp:lineTo x="5202" y="21262"/>
                <wp:lineTo x="6874" y="20984"/>
                <wp:lineTo x="16906" y="20150"/>
                <wp:lineTo x="19878" y="20011"/>
                <wp:lineTo x="20622" y="19455"/>
                <wp:lineTo x="19507" y="17788"/>
                <wp:lineTo x="21365" y="15842"/>
                <wp:lineTo x="21365" y="0"/>
                <wp:lineTo x="0" y="0"/>
              </wp:wrapPolygon>
            </wp:wrapTight>
            <wp:docPr id="19" name="Рисунок 10"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0" descr="Кронштейн"/>
                    <pic:cNvPicPr>
                      <a:picLocks noChangeAspect="1" noChangeArrowheads="1"/>
                    </pic:cNvPicPr>
                  </pic:nvPicPr>
                  <pic:blipFill>
                    <a:blip r:embed="rId25" cstate="print"/>
                    <a:srcRect/>
                    <a:stretch>
                      <a:fillRect/>
                    </a:stretch>
                  </pic:blipFill>
                  <pic:spPr>
                    <a:xfrm>
                      <a:off x="0" y="0"/>
                      <a:ext cx="2214880" cy="2961005"/>
                    </a:xfrm>
                    <a:prstGeom prst="rect">
                      <a:avLst/>
                    </a:prstGeom>
                    <a:noFill/>
                  </pic:spPr>
                </pic:pic>
              </a:graphicData>
            </a:graphic>
          </wp:anchor>
        </w:drawing>
      </w:r>
    </w:p>
    <w:p w14:paraId="73E8737C"/>
    <w:p w14:paraId="749D2311"/>
    <w:p w14:paraId="0572F544"/>
    <w:p w14:paraId="383CA722"/>
    <w:p w14:paraId="340DB7A9"/>
    <w:p w14:paraId="37F0ED12"/>
    <w:p w14:paraId="40D2AAA5"/>
    <w:p w14:paraId="6DCB85CA"/>
    <w:p w14:paraId="5AFD2EF0">
      <w:r>
        <w:drawing>
          <wp:anchor distT="0" distB="0" distL="114300" distR="114300" simplePos="0" relativeHeight="251681792" behindDoc="1" locked="0" layoutInCell="1" allowOverlap="1">
            <wp:simplePos x="0" y="0"/>
            <wp:positionH relativeFrom="column">
              <wp:posOffset>3063875</wp:posOffset>
            </wp:positionH>
            <wp:positionV relativeFrom="paragraph">
              <wp:posOffset>38100</wp:posOffset>
            </wp:positionV>
            <wp:extent cx="2787015" cy="3596005"/>
            <wp:effectExtent l="0" t="0" r="13335" b="4445"/>
            <wp:wrapTight wrapText="bothSides">
              <wp:wrapPolygon>
                <wp:start x="0" y="114"/>
                <wp:lineTo x="0" y="16477"/>
                <wp:lineTo x="443" y="16592"/>
                <wp:lineTo x="10778" y="16592"/>
                <wp:lineTo x="738" y="17278"/>
                <wp:lineTo x="148" y="17393"/>
                <wp:lineTo x="148" y="21169"/>
                <wp:lineTo x="591" y="21283"/>
                <wp:lineTo x="7677" y="21512"/>
                <wp:lineTo x="8416" y="21512"/>
                <wp:lineTo x="20670" y="20482"/>
                <wp:lineTo x="21113" y="20254"/>
                <wp:lineTo x="20227" y="19338"/>
                <wp:lineTo x="18898" y="18423"/>
                <wp:lineTo x="19784" y="17622"/>
                <wp:lineTo x="19046" y="17393"/>
                <wp:lineTo x="10778" y="16592"/>
                <wp:lineTo x="20670" y="16592"/>
                <wp:lineTo x="21408" y="16477"/>
                <wp:lineTo x="21408" y="114"/>
                <wp:lineTo x="0" y="114"/>
              </wp:wrapPolygon>
            </wp:wrapTight>
            <wp:docPr id="22" name="Рисунок 22"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Кронштейн"/>
                    <pic:cNvPicPr>
                      <a:picLocks noChangeAspect="1" noChangeArrowheads="1"/>
                    </pic:cNvPicPr>
                  </pic:nvPicPr>
                  <pic:blipFill>
                    <a:blip r:embed="rId26" cstate="print"/>
                    <a:srcRect/>
                    <a:stretch>
                      <a:fillRect/>
                    </a:stretch>
                  </pic:blipFill>
                  <pic:spPr>
                    <a:xfrm>
                      <a:off x="0" y="0"/>
                      <a:ext cx="2787015" cy="3596005"/>
                    </a:xfrm>
                    <a:prstGeom prst="rect">
                      <a:avLst/>
                    </a:prstGeom>
                    <a:noFill/>
                  </pic:spPr>
                </pic:pic>
              </a:graphicData>
            </a:graphic>
          </wp:anchor>
        </w:drawing>
      </w:r>
      <w:r>
        <w:drawing>
          <wp:anchor distT="0" distB="0" distL="114300" distR="114300" simplePos="0" relativeHeight="251678720" behindDoc="1" locked="0" layoutInCell="1" allowOverlap="1">
            <wp:simplePos x="0" y="0"/>
            <wp:positionH relativeFrom="column">
              <wp:posOffset>-137160</wp:posOffset>
            </wp:positionH>
            <wp:positionV relativeFrom="paragraph">
              <wp:posOffset>28575</wp:posOffset>
            </wp:positionV>
            <wp:extent cx="2807335" cy="3562350"/>
            <wp:effectExtent l="0" t="0" r="12065" b="0"/>
            <wp:wrapTight wrapText="bothSides">
              <wp:wrapPolygon>
                <wp:start x="0" y="116"/>
                <wp:lineTo x="0" y="16633"/>
                <wp:lineTo x="440" y="16749"/>
                <wp:lineTo x="10700" y="16749"/>
                <wp:lineTo x="147" y="17673"/>
                <wp:lineTo x="0" y="20445"/>
                <wp:lineTo x="440" y="20907"/>
                <wp:lineTo x="1026" y="21138"/>
                <wp:lineTo x="18468" y="21138"/>
                <wp:lineTo x="20960" y="20791"/>
                <wp:lineTo x="20813" y="18943"/>
                <wp:lineTo x="20081" y="18481"/>
                <wp:lineTo x="20227" y="18019"/>
                <wp:lineTo x="10700" y="16749"/>
                <wp:lineTo x="20667" y="16749"/>
                <wp:lineTo x="21400" y="16633"/>
                <wp:lineTo x="21253" y="116"/>
                <wp:lineTo x="0" y="116"/>
              </wp:wrapPolygon>
            </wp:wrapTight>
            <wp:docPr id="20" name="Рисунок 19" descr="Запр в окнах и на крышах МК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descr="Запр в окнах и на крышах МКД"/>
                    <pic:cNvPicPr>
                      <a:picLocks noChangeAspect="1" noChangeArrowheads="1"/>
                    </pic:cNvPicPr>
                  </pic:nvPicPr>
                  <pic:blipFill>
                    <a:blip r:embed="rId27" cstate="print"/>
                    <a:srcRect/>
                    <a:stretch>
                      <a:fillRect/>
                    </a:stretch>
                  </pic:blipFill>
                  <pic:spPr>
                    <a:xfrm>
                      <a:off x="0" y="0"/>
                      <a:ext cx="2807335" cy="3562350"/>
                    </a:xfrm>
                    <a:prstGeom prst="rect">
                      <a:avLst/>
                    </a:prstGeom>
                    <a:noFill/>
                  </pic:spPr>
                </pic:pic>
              </a:graphicData>
            </a:graphic>
          </wp:anchor>
        </w:drawing>
      </w:r>
    </w:p>
    <w:p w14:paraId="5F8A2979"/>
    <w:p w14:paraId="446E8047"/>
    <w:p w14:paraId="0E11839A"/>
    <w:p w14:paraId="12FD43AC"/>
    <w:p w14:paraId="0EC47A72"/>
    <w:p w14:paraId="184CC7BA"/>
    <w:p w14:paraId="4E0528B2"/>
    <w:p w14:paraId="7221D4D8"/>
    <w:p w14:paraId="6D8163DA"/>
    <w:p w14:paraId="40D218F4"/>
    <w:p w14:paraId="2C0F5F27"/>
    <w:p w14:paraId="53560BE5"/>
    <w:p w14:paraId="07383D60"/>
    <w:p w14:paraId="71F49D56"/>
    <w:p w14:paraId="2EEABDAD"/>
    <w:p w14:paraId="0AE70558"/>
    <w:p w14:paraId="1B823520"/>
    <w:p w14:paraId="0D6595AF"/>
    <w:p w14:paraId="11D6EF47"/>
    <w:p w14:paraId="12039D6A"/>
    <w:p w14:paraId="169CE7C2"/>
    <w:p w14:paraId="4B16B384"/>
    <w:p w14:paraId="33B4750F">
      <w:r>
        <w:drawing>
          <wp:anchor distT="0" distB="0" distL="114300" distR="114300" simplePos="0" relativeHeight="251679744" behindDoc="1" locked="0" layoutInCell="1" allowOverlap="1">
            <wp:simplePos x="0" y="0"/>
            <wp:positionH relativeFrom="column">
              <wp:posOffset>3063875</wp:posOffset>
            </wp:positionH>
            <wp:positionV relativeFrom="paragraph">
              <wp:posOffset>13970</wp:posOffset>
            </wp:positionV>
            <wp:extent cx="2773045" cy="3395345"/>
            <wp:effectExtent l="0" t="0" r="8255" b="0"/>
            <wp:wrapTight wrapText="bothSides">
              <wp:wrapPolygon>
                <wp:start x="0" y="242"/>
                <wp:lineTo x="0" y="17451"/>
                <wp:lineTo x="1039" y="17694"/>
                <wp:lineTo x="10832" y="17694"/>
                <wp:lineTo x="742" y="18300"/>
                <wp:lineTo x="148" y="18421"/>
                <wp:lineTo x="0" y="21087"/>
                <wp:lineTo x="4897" y="21087"/>
                <wp:lineTo x="17213" y="19875"/>
                <wp:lineTo x="17213" y="19633"/>
                <wp:lineTo x="18845" y="18906"/>
                <wp:lineTo x="18400" y="18421"/>
                <wp:lineTo x="10832" y="17694"/>
                <wp:lineTo x="20477" y="17694"/>
                <wp:lineTo x="21516" y="17451"/>
                <wp:lineTo x="21516" y="242"/>
                <wp:lineTo x="0" y="242"/>
              </wp:wrapPolygon>
            </wp:wrapTight>
            <wp:docPr id="21" name="Рисунок 20" descr="Инф табл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0" descr="Инф таблички"/>
                    <pic:cNvPicPr>
                      <a:picLocks noChangeAspect="1" noChangeArrowheads="1"/>
                    </pic:cNvPicPr>
                  </pic:nvPicPr>
                  <pic:blipFill>
                    <a:blip r:embed="rId28" cstate="print"/>
                    <a:srcRect/>
                    <a:stretch>
                      <a:fillRect/>
                    </a:stretch>
                  </pic:blipFill>
                  <pic:spPr>
                    <a:xfrm>
                      <a:off x="0" y="0"/>
                      <a:ext cx="2773045" cy="3395345"/>
                    </a:xfrm>
                    <a:prstGeom prst="rect">
                      <a:avLst/>
                    </a:prstGeom>
                    <a:noFill/>
                  </pic:spPr>
                </pic:pic>
              </a:graphicData>
            </a:graphic>
          </wp:anchor>
        </w:drawing>
      </w:r>
      <w:r>
        <w:drawing>
          <wp:anchor distT="0" distB="0" distL="114300" distR="114300" simplePos="0" relativeHeight="251684864" behindDoc="1" locked="0" layoutInCell="1" allowOverlap="1">
            <wp:simplePos x="0" y="0"/>
            <wp:positionH relativeFrom="column">
              <wp:posOffset>-53975</wp:posOffset>
            </wp:positionH>
            <wp:positionV relativeFrom="paragraph">
              <wp:posOffset>13970</wp:posOffset>
            </wp:positionV>
            <wp:extent cx="2724150" cy="3500120"/>
            <wp:effectExtent l="0" t="0" r="0" b="5080"/>
            <wp:wrapTight wrapText="bothSides">
              <wp:wrapPolygon>
                <wp:start x="0" y="235"/>
                <wp:lineTo x="0" y="17046"/>
                <wp:lineTo x="10724" y="17164"/>
                <wp:lineTo x="604" y="17987"/>
                <wp:lineTo x="0" y="18104"/>
                <wp:lineTo x="0" y="21514"/>
                <wp:lineTo x="4078" y="21514"/>
                <wp:lineTo x="13292" y="20926"/>
                <wp:lineTo x="17824" y="20221"/>
                <wp:lineTo x="17522" y="19045"/>
                <wp:lineTo x="19032" y="18692"/>
                <wp:lineTo x="18428" y="18104"/>
                <wp:lineTo x="10724" y="17164"/>
                <wp:lineTo x="21449" y="17046"/>
                <wp:lineTo x="21449" y="235"/>
                <wp:lineTo x="0" y="235"/>
              </wp:wrapPolygon>
            </wp:wrapTight>
            <wp:docPr id="25" name="Рисунок 25" descr="Симметр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Симметрия 2"/>
                    <pic:cNvPicPr>
                      <a:picLocks noChangeAspect="1" noChangeArrowheads="1"/>
                    </pic:cNvPicPr>
                  </pic:nvPicPr>
                  <pic:blipFill>
                    <a:blip r:embed="rId29" cstate="print"/>
                    <a:srcRect/>
                    <a:stretch>
                      <a:fillRect/>
                    </a:stretch>
                  </pic:blipFill>
                  <pic:spPr>
                    <a:xfrm>
                      <a:off x="0" y="0"/>
                      <a:ext cx="2724150" cy="3500120"/>
                    </a:xfrm>
                    <a:prstGeom prst="rect">
                      <a:avLst/>
                    </a:prstGeom>
                    <a:noFill/>
                  </pic:spPr>
                </pic:pic>
              </a:graphicData>
            </a:graphic>
          </wp:anchor>
        </w:drawing>
      </w:r>
    </w:p>
    <w:p w14:paraId="6A3C0A73"/>
    <w:p w14:paraId="108A129E"/>
    <w:p w14:paraId="3F97117F"/>
    <w:p w14:paraId="1BCA59D3"/>
    <w:p w14:paraId="112CDFDD"/>
    <w:p w14:paraId="0AAE8972"/>
    <w:p w14:paraId="1E6B2296"/>
    <w:p w14:paraId="0BFC7947"/>
    <w:p w14:paraId="43481962"/>
    <w:p w14:paraId="08CBB61A"/>
    <w:p w14:paraId="7B049FF7"/>
    <w:p w14:paraId="15DAA6BF"/>
    <w:p w14:paraId="7AA444B4"/>
    <w:p w14:paraId="3D0503F5"/>
    <w:p w14:paraId="23E9A3F5"/>
    <w:p w14:paraId="2DCEC219"/>
    <w:p w14:paraId="3DAB5376"/>
    <w:p w14:paraId="5F55F851">
      <w:r>
        <w:drawing>
          <wp:anchor distT="0" distB="0" distL="114300" distR="114300" simplePos="0" relativeHeight="251682816" behindDoc="1" locked="0" layoutInCell="1" allowOverlap="1">
            <wp:simplePos x="0" y="0"/>
            <wp:positionH relativeFrom="column">
              <wp:posOffset>381635</wp:posOffset>
            </wp:positionH>
            <wp:positionV relativeFrom="paragraph">
              <wp:posOffset>34925</wp:posOffset>
            </wp:positionV>
            <wp:extent cx="2578735" cy="3099435"/>
            <wp:effectExtent l="0" t="0" r="12065" b="5715"/>
            <wp:wrapTight wrapText="bothSides">
              <wp:wrapPolygon>
                <wp:start x="0" y="133"/>
                <wp:lineTo x="0" y="21242"/>
                <wp:lineTo x="479" y="21374"/>
                <wp:lineTo x="7978" y="21507"/>
                <wp:lineTo x="8776" y="21507"/>
                <wp:lineTo x="13882" y="21374"/>
                <wp:lineTo x="19148" y="20312"/>
                <wp:lineTo x="18988" y="19250"/>
                <wp:lineTo x="19946" y="19250"/>
                <wp:lineTo x="21382" y="17923"/>
                <wp:lineTo x="21382" y="133"/>
                <wp:lineTo x="0" y="133"/>
              </wp:wrapPolygon>
            </wp:wrapTight>
            <wp:docPr id="23" name="Рисунок 23" descr="Плоск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Плоские"/>
                    <pic:cNvPicPr>
                      <a:picLocks noChangeAspect="1" noChangeArrowheads="1"/>
                    </pic:cNvPicPr>
                  </pic:nvPicPr>
                  <pic:blipFill>
                    <a:blip r:embed="rId30" cstate="print"/>
                    <a:srcRect/>
                    <a:stretch>
                      <a:fillRect/>
                    </a:stretch>
                  </pic:blipFill>
                  <pic:spPr>
                    <a:xfrm>
                      <a:off x="0" y="0"/>
                      <a:ext cx="2578735" cy="3099435"/>
                    </a:xfrm>
                    <a:prstGeom prst="rect">
                      <a:avLst/>
                    </a:prstGeom>
                    <a:noFill/>
                  </pic:spPr>
                </pic:pic>
              </a:graphicData>
            </a:graphic>
          </wp:anchor>
        </w:drawing>
      </w:r>
      <w:r>
        <w:drawing>
          <wp:anchor distT="0" distB="0" distL="114300" distR="114300" simplePos="0" relativeHeight="251683840" behindDoc="1" locked="0" layoutInCell="1" allowOverlap="1">
            <wp:simplePos x="0" y="0"/>
            <wp:positionH relativeFrom="column">
              <wp:posOffset>3500755</wp:posOffset>
            </wp:positionH>
            <wp:positionV relativeFrom="paragraph">
              <wp:posOffset>34925</wp:posOffset>
            </wp:positionV>
            <wp:extent cx="2701925" cy="3533775"/>
            <wp:effectExtent l="0" t="0" r="0" b="0"/>
            <wp:wrapTight wrapText="bothSides">
              <wp:wrapPolygon>
                <wp:start x="0" y="116"/>
                <wp:lineTo x="152" y="21192"/>
                <wp:lineTo x="5026" y="21425"/>
                <wp:lineTo x="5635" y="21425"/>
                <wp:lineTo x="10356" y="21192"/>
                <wp:lineTo x="11270" y="21076"/>
                <wp:lineTo x="10813" y="20610"/>
                <wp:lineTo x="17666" y="20610"/>
                <wp:lineTo x="19493" y="20261"/>
                <wp:lineTo x="19646" y="16884"/>
                <wp:lineTo x="20712" y="15487"/>
                <wp:lineTo x="20712" y="116"/>
                <wp:lineTo x="0" y="116"/>
              </wp:wrapPolygon>
            </wp:wrapTight>
            <wp:docPr id="24" name="Рисунок 24" descr="Симмет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Симметрия"/>
                    <pic:cNvPicPr>
                      <a:picLocks noChangeAspect="1" noChangeArrowheads="1"/>
                    </pic:cNvPicPr>
                  </pic:nvPicPr>
                  <pic:blipFill>
                    <a:blip r:embed="rId31" cstate="print"/>
                    <a:srcRect/>
                    <a:stretch>
                      <a:fillRect/>
                    </a:stretch>
                  </pic:blipFill>
                  <pic:spPr>
                    <a:xfrm>
                      <a:off x="0" y="0"/>
                      <a:ext cx="2701925" cy="3533775"/>
                    </a:xfrm>
                    <a:prstGeom prst="rect">
                      <a:avLst/>
                    </a:prstGeom>
                    <a:noFill/>
                  </pic:spPr>
                </pic:pic>
              </a:graphicData>
            </a:graphic>
          </wp:anchor>
        </w:drawing>
      </w:r>
    </w:p>
    <w:p w14:paraId="555EB39A"/>
    <w:p w14:paraId="151D6481"/>
    <w:p w14:paraId="7D494518"/>
    <w:p w14:paraId="3EB3D045"/>
    <w:p w14:paraId="584962B6"/>
    <w:p w14:paraId="3BE38AE8"/>
    <w:p w14:paraId="1DA0EF72"/>
    <w:p w14:paraId="7DE27B87"/>
    <w:p w14:paraId="6205D8BA"/>
    <w:p w14:paraId="0EC5F5FF"/>
    <w:p w14:paraId="6ED8B6D7"/>
    <w:p w14:paraId="3BFE0BA5"/>
    <w:p w14:paraId="5B806D88"/>
    <w:p w14:paraId="3B1200DD"/>
    <w:p w14:paraId="269C387E"/>
    <w:p w14:paraId="32C33D0A"/>
    <w:p w14:paraId="6DB7CF3D"/>
    <w:p w14:paraId="58DD82BD"/>
    <w:p w14:paraId="64743A2F"/>
    <w:p w14:paraId="68948961">
      <w:r>
        <w:drawing>
          <wp:anchor distT="0" distB="0" distL="114300" distR="114300" simplePos="0" relativeHeight="251680768" behindDoc="1" locked="0" layoutInCell="1" allowOverlap="1">
            <wp:simplePos x="0" y="0"/>
            <wp:positionH relativeFrom="column">
              <wp:posOffset>429895</wp:posOffset>
            </wp:positionH>
            <wp:positionV relativeFrom="paragraph">
              <wp:posOffset>94615</wp:posOffset>
            </wp:positionV>
            <wp:extent cx="2511425" cy="3204845"/>
            <wp:effectExtent l="0" t="0" r="3175" b="0"/>
            <wp:wrapTight wrapText="bothSides">
              <wp:wrapPolygon>
                <wp:start x="0" y="128"/>
                <wp:lineTo x="164" y="21056"/>
                <wp:lineTo x="12124" y="21056"/>
                <wp:lineTo x="14746" y="20671"/>
                <wp:lineTo x="16220" y="18617"/>
                <wp:lineTo x="21463" y="16691"/>
                <wp:lineTo x="21463" y="128"/>
                <wp:lineTo x="0" y="128"/>
              </wp:wrapPolygon>
            </wp:wrapTight>
            <wp:docPr id="26" name="Рисунок 21" descr="Историч 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1" descr="Историч ЗД"/>
                    <pic:cNvPicPr>
                      <a:picLocks noChangeAspect="1" noChangeArrowheads="1"/>
                    </pic:cNvPicPr>
                  </pic:nvPicPr>
                  <pic:blipFill>
                    <a:blip r:embed="rId32" cstate="print"/>
                    <a:srcRect/>
                    <a:stretch>
                      <a:fillRect/>
                    </a:stretch>
                  </pic:blipFill>
                  <pic:spPr>
                    <a:xfrm>
                      <a:off x="0" y="0"/>
                      <a:ext cx="2511425" cy="3204845"/>
                    </a:xfrm>
                    <a:prstGeom prst="rect">
                      <a:avLst/>
                    </a:prstGeom>
                    <a:noFill/>
                  </pic:spPr>
                </pic:pic>
              </a:graphicData>
            </a:graphic>
          </wp:anchor>
        </w:drawing>
      </w:r>
    </w:p>
    <w:p w14:paraId="6F82ED52"/>
    <w:p w14:paraId="664AB1E3"/>
    <w:p w14:paraId="19432C77"/>
    <w:p w14:paraId="6D56571F"/>
    <w:p w14:paraId="42D283C4"/>
    <w:p w14:paraId="3F7F8E7B"/>
    <w:p w14:paraId="6B5B2045"/>
    <w:p w14:paraId="30DA1158"/>
    <w:p w14:paraId="04816DDB"/>
    <w:p w14:paraId="321BEB21"/>
    <w:p w14:paraId="58162D6B"/>
    <w:p w14:paraId="103CC8A7"/>
    <w:p w14:paraId="2A850CC9"/>
    <w:p w14:paraId="4176A867">
      <w:pPr>
        <w:jc w:val="both"/>
        <w:rPr>
          <w:b/>
          <w:sz w:val="28"/>
          <w:szCs w:val="28"/>
        </w:rPr>
      </w:pPr>
    </w:p>
    <w:sectPr>
      <w:headerReference r:id="rId6" w:type="default"/>
      <w:pgSz w:w="11906" w:h="16838"/>
      <w:pgMar w:top="993" w:right="850" w:bottom="709"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PT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23F2A">
    <w:pPr>
      <w:pStyle w:val="9"/>
      <w:tabs>
        <w:tab w:val="center" w:pos="4536"/>
        <w:tab w:val="right" w:pos="9072"/>
        <w:tab w:val="clear" w:pos="4677"/>
        <w:tab w:val="clear" w:pos="9355"/>
      </w:tabs>
      <w:jc w:val="cente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Текстовое поле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9B3F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NJWO7QAAAABQEAAA8AAAAAAAAAAQAgAAAAIgAAAGRycy9kb3du&#10;cmV2LnhtbFBLAQIUABQAAAAIAIdO4kAi+D3HQAIAAHUEAAAOAAAAAAAAAAEAIAAAAB8BAABkcnMv&#10;ZTJvRG9jLnhtbFBLBQYAAAAABgAGAFkBAADRBQAAAAA=&#10;">
              <v:fill on="f" focussize="0,0"/>
              <v:stroke on="f" weight="0.5pt"/>
              <v:imagedata o:title=""/>
              <o:lock v:ext="edit" aspectratio="f"/>
              <v:textbox inset="0mm,0mm,0mm,0mm" style="mso-fit-shape-to-text:t;">
                <w:txbxContent>
                  <w:p w14:paraId="4E39B3F2">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192801"/>
        <w:showingPlcHdr/>
        <w:docPartObj>
          <w:docPartGallery w:val="autotext"/>
        </w:docPartObj>
      </w:sdtPr>
      <w:sdtContent>
        <w:r>
          <w:rPr>
            <w:lang w:val="ru-RU"/>
          </w:rPr>
          <w:t xml:space="preserve">     </w:t>
        </w:r>
      </w:sdtContent>
    </w:sdt>
  </w:p>
  <w:p w14:paraId="67A16B9A">
    <w:pPr>
      <w:pStyle w:val="9"/>
      <w:tabs>
        <w:tab w:val="center" w:pos="4536"/>
        <w:tab w:val="right" w:pos="9072"/>
        <w:tab w:val="clear" w:pos="4677"/>
        <w:tab w:val="clear" w:pos="935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1286">
    <w:pPr>
      <w:pStyle w:val="9"/>
      <w:tabs>
        <w:tab w:val="center" w:pos="4536"/>
        <w:tab w:val="right" w:pos="9072"/>
        <w:tab w:val="clear" w:pos="4677"/>
        <w:tab w:val="clear" w:pos="9355"/>
      </w:tabs>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Текстовое поле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322F">
                          <w:pPr>
                            <w:pStyle w:val="9"/>
                            <w:tabs>
                              <w:tab w:val="center" w:pos="4536"/>
                              <w:tab w:val="right" w:pos="9072"/>
                              <w:tab w:val="clear" w:pos="4677"/>
                              <w:tab w:val="clear" w:pos="9355"/>
                            </w:tabs>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21</w:t>
                          </w:r>
                          <w:r>
                            <w:rPr>
                              <w:rStyle w:val="7"/>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cGk3TUECAAB1BAAADgAAAAAAAAABACAAAAAfAQAAZHJz&#10;L2Uyb0RvYy54bWxQSwUGAAAAAAYABgBZAQAA0gUAAAAA&#10;">
              <v:fill on="f" focussize="0,0"/>
              <v:stroke on="f" weight="0.5pt"/>
              <v:imagedata o:title=""/>
              <o:lock v:ext="edit" aspectratio="f"/>
              <v:textbox inset="0mm,0mm,0mm,0mm" style="mso-fit-shape-to-text:t;">
                <w:txbxContent>
                  <w:p w14:paraId="5A5F322F">
                    <w:pPr>
                      <w:pStyle w:val="9"/>
                      <w:tabs>
                        <w:tab w:val="center" w:pos="4536"/>
                        <w:tab w:val="right" w:pos="9072"/>
                        <w:tab w:val="clear" w:pos="4677"/>
                        <w:tab w:val="clear" w:pos="9355"/>
                      </w:tabs>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21</w:t>
                    </w:r>
                    <w:r>
                      <w:rPr>
                        <w:rStyle w:val="7"/>
                        <w:sz w:val="24"/>
                        <w:szCs w:val="24"/>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D20F7">
    <w:pPr>
      <w:pStyle w:val="9"/>
      <w:framePr w:wrap="around" w:vAnchor="text" w:hAnchor="margin" w:xAlign="center" w:y="1"/>
      <w:tabs>
        <w:tab w:val="center" w:pos="4536"/>
        <w:tab w:val="right" w:pos="9072"/>
        <w:tab w:val="clear" w:pos="4677"/>
        <w:tab w:val="clear" w:pos="9355"/>
      </w:tabs>
      <w:rPr>
        <w:rStyle w:val="7"/>
      </w:rPr>
    </w:pPr>
    <w:r>
      <w:rPr>
        <w:rStyle w:val="7"/>
      </w:rPr>
      <w:fldChar w:fldCharType="begin"/>
    </w:r>
    <w:r>
      <w:rPr>
        <w:rStyle w:val="7"/>
      </w:rPr>
      <w:instrText xml:space="preserve">PAGE  </w:instrText>
    </w:r>
    <w:r>
      <w:rPr>
        <w:rStyle w:val="7"/>
      </w:rPr>
      <w:fldChar w:fldCharType="end"/>
    </w:r>
  </w:p>
  <w:p w14:paraId="53BE7467">
    <w:pPr>
      <w:pStyle w:val="9"/>
      <w:tabs>
        <w:tab w:val="center" w:pos="4536"/>
        <w:tab w:val="right" w:pos="9072"/>
        <w:tab w:val="clear" w:pos="4677"/>
        <w:tab w:val="clear" w:pos="93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F60C">
    <w:pPr>
      <w:pStyle w:val="9"/>
      <w:jc w:val="center"/>
    </w:pPr>
    <w:r>
      <w:rPr>
        <w:sz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Текстовое поле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006"/>
                            <w:docPartObj>
                              <w:docPartGallery w:val="autotext"/>
                            </w:docPartObj>
                          </w:sdtPr>
                          <w:sdtContent>
                            <w:p w14:paraId="6DF09A5A">
                              <w:pPr>
                                <w:pStyle w:val="9"/>
                                <w:jc w:val="center"/>
                              </w:pPr>
                              <w:r>
                                <w:fldChar w:fldCharType="begin"/>
                              </w:r>
                              <w:r>
                                <w:instrText xml:space="preserve"> PAGE   \* MERGEFORMAT </w:instrText>
                              </w:r>
                              <w:r>
                                <w:fldChar w:fldCharType="separate"/>
                              </w:r>
                              <w:r>
                                <w:t>19</w:t>
                              </w:r>
                              <w:r>
                                <w:fldChar w:fldCharType="end"/>
                              </w:r>
                            </w:p>
                          </w:sdtContent>
                        </w:sdt>
                        <w:p w14:paraId="656769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B9XaDJQwIAAHUEAAAOAAAAAAAAAAEAIAAAAB8BAABk&#10;cnMvZTJvRG9jLnhtbFBLBQYAAAAABgAGAFkBAADUBQAAAAA=&#10;">
              <v:fill on="f" focussize="0,0"/>
              <v:stroke on="f" weight="0.5pt"/>
              <v:imagedata o:title=""/>
              <o:lock v:ext="edit" aspectratio="f"/>
              <v:textbox inset="0mm,0mm,0mm,0mm" style="mso-fit-shape-to-text:t;">
                <w:txbxContent>
                  <w:sdt>
                    <w:sdtPr>
                      <w:id w:val="147473006"/>
                      <w:docPartObj>
                        <w:docPartGallery w:val="autotext"/>
                      </w:docPartObj>
                    </w:sdtPr>
                    <w:sdtContent>
                      <w:p w14:paraId="6DF09A5A">
                        <w:pPr>
                          <w:pStyle w:val="9"/>
                          <w:jc w:val="center"/>
                        </w:pPr>
                        <w:r>
                          <w:fldChar w:fldCharType="begin"/>
                        </w:r>
                        <w:r>
                          <w:instrText xml:space="preserve"> PAGE   \* MERGEFORMAT </w:instrText>
                        </w:r>
                        <w:r>
                          <w:fldChar w:fldCharType="separate"/>
                        </w:r>
                        <w:r>
                          <w:t>19</w:t>
                        </w:r>
                        <w:r>
                          <w:fldChar w:fldCharType="end"/>
                        </w:r>
                      </w:p>
                    </w:sdtContent>
                  </w:sdt>
                  <w:p w14:paraId="65676953"/>
                </w:txbxContent>
              </v:textbox>
            </v:shape>
          </w:pict>
        </mc:Fallback>
      </mc:AlternateContent>
    </w:r>
  </w:p>
  <w:p w14:paraId="0E4DD249">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D1AE5"/>
    <w:multiLevelType w:val="multilevel"/>
    <w:tmpl w:val="294D1AE5"/>
    <w:lvl w:ilvl="0" w:tentative="0">
      <w:start w:val="1"/>
      <w:numFmt w:val="decimal"/>
      <w:lvlText w:val="%1."/>
      <w:lvlJc w:val="left"/>
      <w:pPr>
        <w:ind w:left="450" w:hanging="450"/>
      </w:pPr>
      <w:rPr>
        <w:rFonts w:hint="default"/>
      </w:rPr>
    </w:lvl>
    <w:lvl w:ilvl="1" w:tentative="0">
      <w:start w:val="5"/>
      <w:numFmt w:val="decimal"/>
      <w:lvlText w:val="%1.%2."/>
      <w:lvlJc w:val="left"/>
      <w:pPr>
        <w:ind w:left="1288" w:hanging="720"/>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784" w:hanging="108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4280" w:hanging="1440"/>
      </w:pPr>
      <w:rPr>
        <w:rFonts w:hint="default"/>
      </w:rPr>
    </w:lvl>
    <w:lvl w:ilvl="6" w:tentative="0">
      <w:start w:val="1"/>
      <w:numFmt w:val="decimal"/>
      <w:lvlText w:val="%1.%2.%3.%4.%5.%6.%7."/>
      <w:lvlJc w:val="left"/>
      <w:pPr>
        <w:ind w:left="5208" w:hanging="1800"/>
      </w:pPr>
      <w:rPr>
        <w:rFonts w:hint="default"/>
      </w:rPr>
    </w:lvl>
    <w:lvl w:ilvl="7" w:tentative="0">
      <w:start w:val="1"/>
      <w:numFmt w:val="decimal"/>
      <w:lvlText w:val="%1.%2.%3.%4.%5.%6.%7.%8."/>
      <w:lvlJc w:val="left"/>
      <w:pPr>
        <w:ind w:left="5776" w:hanging="1800"/>
      </w:pPr>
      <w:rPr>
        <w:rFonts w:hint="default"/>
      </w:rPr>
    </w:lvl>
    <w:lvl w:ilvl="8" w:tentative="0">
      <w:start w:val="1"/>
      <w:numFmt w:val="decimal"/>
      <w:lvlText w:val="%1.%2.%3.%4.%5.%6.%7.%8.%9."/>
      <w:lvlJc w:val="left"/>
      <w:pPr>
        <w:ind w:left="6704" w:hanging="2160"/>
      </w:pPr>
      <w:rPr>
        <w:rFonts w:hint="default"/>
      </w:rPr>
    </w:lvl>
  </w:abstractNum>
  <w:abstractNum w:abstractNumId="1">
    <w:nsid w:val="44815CAF"/>
    <w:multiLevelType w:val="multilevel"/>
    <w:tmpl w:val="44815C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45B7CE6"/>
    <w:multiLevelType w:val="multilevel"/>
    <w:tmpl w:val="545B7CE6"/>
    <w:lvl w:ilvl="0" w:tentative="0">
      <w:start w:val="1"/>
      <w:numFmt w:val="decimal"/>
      <w:lvlText w:val="%1."/>
      <w:lvlJc w:val="left"/>
      <w:pPr>
        <w:ind w:left="600" w:hanging="600"/>
      </w:pPr>
      <w:rPr>
        <w:rFonts w:hint="default"/>
      </w:rPr>
    </w:lvl>
    <w:lvl w:ilvl="1" w:tentative="0">
      <w:start w:val="15"/>
      <w:numFmt w:val="decimal"/>
      <w:lvlText w:val="%1.%2."/>
      <w:lvlJc w:val="left"/>
      <w:pPr>
        <w:ind w:left="1288" w:hanging="720"/>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784" w:hanging="108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4280" w:hanging="1440"/>
      </w:pPr>
      <w:rPr>
        <w:rFonts w:hint="default"/>
      </w:rPr>
    </w:lvl>
    <w:lvl w:ilvl="6" w:tentative="0">
      <w:start w:val="1"/>
      <w:numFmt w:val="decimal"/>
      <w:lvlText w:val="%1.%2.%3.%4.%5.%6.%7."/>
      <w:lvlJc w:val="left"/>
      <w:pPr>
        <w:ind w:left="5208" w:hanging="1800"/>
      </w:pPr>
      <w:rPr>
        <w:rFonts w:hint="default"/>
      </w:rPr>
    </w:lvl>
    <w:lvl w:ilvl="7" w:tentative="0">
      <w:start w:val="1"/>
      <w:numFmt w:val="decimal"/>
      <w:lvlText w:val="%1.%2.%3.%4.%5.%6.%7.%8."/>
      <w:lvlJc w:val="left"/>
      <w:pPr>
        <w:ind w:left="5776" w:hanging="1800"/>
      </w:pPr>
      <w:rPr>
        <w:rFonts w:hint="default"/>
      </w:rPr>
    </w:lvl>
    <w:lvl w:ilvl="8" w:tentative="0">
      <w:start w:val="1"/>
      <w:numFmt w:val="decimal"/>
      <w:lvlText w:val="%1.%2.%3.%4.%5.%6.%7.%8.%9."/>
      <w:lvlJc w:val="left"/>
      <w:pPr>
        <w:ind w:left="6704" w:hanging="2160"/>
      </w:pPr>
      <w:rPr>
        <w:rFonts w:hint="default"/>
      </w:rPr>
    </w:lvl>
  </w:abstractNum>
  <w:abstractNum w:abstractNumId="3">
    <w:nsid w:val="56EB4F96"/>
    <w:multiLevelType w:val="multilevel"/>
    <w:tmpl w:val="56EB4F96"/>
    <w:lvl w:ilvl="0" w:tentative="0">
      <w:start w:val="1"/>
      <w:numFmt w:val="decimal"/>
      <w:lvlText w:val="%1"/>
      <w:lvlJc w:val="left"/>
      <w:pPr>
        <w:ind w:left="525" w:hanging="525"/>
      </w:pPr>
      <w:rPr>
        <w:rFonts w:hint="default"/>
      </w:rPr>
    </w:lvl>
    <w:lvl w:ilvl="1" w:tentative="0">
      <w:start w:val="16"/>
      <w:numFmt w:val="decimal"/>
      <w:lvlText w:val="%1.%2"/>
      <w:lvlJc w:val="left"/>
      <w:pPr>
        <w:ind w:left="1376" w:hanging="525"/>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633" w:hanging="108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695" w:hanging="144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757" w:hanging="1800"/>
      </w:pPr>
      <w:rPr>
        <w:rFonts w:hint="default"/>
      </w:rPr>
    </w:lvl>
    <w:lvl w:ilvl="8" w:tentative="0">
      <w:start w:val="1"/>
      <w:numFmt w:val="decimal"/>
      <w:lvlText w:val="%1.%2.%3.%4.%5.%6.%7.%8.%9"/>
      <w:lvlJc w:val="left"/>
      <w:pPr>
        <w:ind w:left="8968" w:hanging="2160"/>
      </w:pPr>
      <w:rPr>
        <w:rFonts w:hint="default"/>
      </w:rPr>
    </w:lvl>
  </w:abstractNum>
  <w:abstractNum w:abstractNumId="4">
    <w:nsid w:val="795C0106"/>
    <w:multiLevelType w:val="multilevel"/>
    <w:tmpl w:val="795C0106"/>
    <w:lvl w:ilvl="0" w:tentative="0">
      <w:start w:val="1"/>
      <w:numFmt w:val="decimal"/>
      <w:lvlText w:val="%1."/>
      <w:lvlJc w:val="left"/>
      <w:pPr>
        <w:ind w:left="1065" w:hanging="360"/>
      </w:pPr>
      <w:rPr>
        <w:rFonts w:hint="default"/>
      </w:rPr>
    </w:lvl>
    <w:lvl w:ilvl="1" w:tentative="0">
      <w:start w:val="1"/>
      <w:numFmt w:val="decimal"/>
      <w:isLgl/>
      <w:lvlText w:val="%1.%2."/>
      <w:lvlJc w:val="left"/>
      <w:pPr>
        <w:ind w:left="1288" w:hanging="720"/>
      </w:pPr>
      <w:rPr>
        <w:rFonts w:hint="default"/>
      </w:rPr>
    </w:lvl>
    <w:lvl w:ilvl="2" w:tentative="0">
      <w:start w:val="1"/>
      <w:numFmt w:val="decimal"/>
      <w:isLgl/>
      <w:lvlText w:val="%1.%2.%3."/>
      <w:lvlJc w:val="left"/>
      <w:pPr>
        <w:ind w:left="1425" w:hanging="720"/>
      </w:pPr>
      <w:rPr>
        <w:rFonts w:hint="default"/>
      </w:rPr>
    </w:lvl>
    <w:lvl w:ilvl="3" w:tentative="0">
      <w:start w:val="1"/>
      <w:numFmt w:val="decimal"/>
      <w:isLgl/>
      <w:lvlText w:val="%1.%2.%3.%4."/>
      <w:lvlJc w:val="left"/>
      <w:pPr>
        <w:ind w:left="1785" w:hanging="1080"/>
      </w:pPr>
      <w:rPr>
        <w:rFonts w:hint="default"/>
      </w:rPr>
    </w:lvl>
    <w:lvl w:ilvl="4" w:tentative="0">
      <w:start w:val="1"/>
      <w:numFmt w:val="decimal"/>
      <w:isLgl/>
      <w:lvlText w:val="%1.%2.%3.%4.%5."/>
      <w:lvlJc w:val="left"/>
      <w:pPr>
        <w:ind w:left="1785" w:hanging="1080"/>
      </w:pPr>
      <w:rPr>
        <w:rFonts w:hint="default"/>
      </w:rPr>
    </w:lvl>
    <w:lvl w:ilvl="5" w:tentative="0">
      <w:start w:val="1"/>
      <w:numFmt w:val="decimal"/>
      <w:isLgl/>
      <w:lvlText w:val="%1.%2.%3.%4.%5.%6."/>
      <w:lvlJc w:val="left"/>
      <w:pPr>
        <w:ind w:left="2145" w:hanging="1440"/>
      </w:pPr>
      <w:rPr>
        <w:rFonts w:hint="default"/>
      </w:rPr>
    </w:lvl>
    <w:lvl w:ilvl="6" w:tentative="0">
      <w:start w:val="1"/>
      <w:numFmt w:val="decimal"/>
      <w:isLgl/>
      <w:lvlText w:val="%1.%2.%3.%4.%5.%6.%7."/>
      <w:lvlJc w:val="left"/>
      <w:pPr>
        <w:ind w:left="2505" w:hanging="1800"/>
      </w:pPr>
      <w:rPr>
        <w:rFonts w:hint="default"/>
      </w:rPr>
    </w:lvl>
    <w:lvl w:ilvl="7" w:tentative="0">
      <w:start w:val="1"/>
      <w:numFmt w:val="decimal"/>
      <w:isLgl/>
      <w:lvlText w:val="%1.%2.%3.%4.%5.%6.%7.%8."/>
      <w:lvlJc w:val="left"/>
      <w:pPr>
        <w:ind w:left="2505" w:hanging="1800"/>
      </w:pPr>
      <w:rPr>
        <w:rFonts w:hint="default"/>
      </w:rPr>
    </w:lvl>
    <w:lvl w:ilvl="8" w:tentative="0">
      <w:start w:val="1"/>
      <w:numFmt w:val="decimal"/>
      <w:isLgl/>
      <w:lvlText w:val="%1.%2.%3.%4.%5.%6.%7.%8.%9."/>
      <w:lvlJc w:val="left"/>
      <w:pPr>
        <w:ind w:left="286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9"/>
  <w:hyphenationZone w:val="357"/>
  <w:drawingGridHorizontalSpacing w:val="13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54"/>
    <w:rsid w:val="00000ED8"/>
    <w:rsid w:val="000066EE"/>
    <w:rsid w:val="00010EAD"/>
    <w:rsid w:val="00012553"/>
    <w:rsid w:val="000210FE"/>
    <w:rsid w:val="00025C0C"/>
    <w:rsid w:val="000268AF"/>
    <w:rsid w:val="000310B9"/>
    <w:rsid w:val="000312D4"/>
    <w:rsid w:val="00032533"/>
    <w:rsid w:val="00033D53"/>
    <w:rsid w:val="00037F26"/>
    <w:rsid w:val="00040AFA"/>
    <w:rsid w:val="000424AF"/>
    <w:rsid w:val="000505CA"/>
    <w:rsid w:val="00051E11"/>
    <w:rsid w:val="0006020A"/>
    <w:rsid w:val="00063D20"/>
    <w:rsid w:val="000713A6"/>
    <w:rsid w:val="000801CE"/>
    <w:rsid w:val="000823A1"/>
    <w:rsid w:val="00082F25"/>
    <w:rsid w:val="0008393C"/>
    <w:rsid w:val="0008588A"/>
    <w:rsid w:val="00087656"/>
    <w:rsid w:val="00093417"/>
    <w:rsid w:val="00093E41"/>
    <w:rsid w:val="00095479"/>
    <w:rsid w:val="000958DD"/>
    <w:rsid w:val="000A1A94"/>
    <w:rsid w:val="000A311E"/>
    <w:rsid w:val="000A48C3"/>
    <w:rsid w:val="000C44E9"/>
    <w:rsid w:val="000D3184"/>
    <w:rsid w:val="000E13CE"/>
    <w:rsid w:val="000F01F9"/>
    <w:rsid w:val="000F2F0C"/>
    <w:rsid w:val="000F702E"/>
    <w:rsid w:val="00103FC2"/>
    <w:rsid w:val="00116A6F"/>
    <w:rsid w:val="00117E89"/>
    <w:rsid w:val="001201AE"/>
    <w:rsid w:val="00121ABA"/>
    <w:rsid w:val="00123407"/>
    <w:rsid w:val="00132CEB"/>
    <w:rsid w:val="00135DAF"/>
    <w:rsid w:val="00136A63"/>
    <w:rsid w:val="001462F2"/>
    <w:rsid w:val="00154D4C"/>
    <w:rsid w:val="001635FC"/>
    <w:rsid w:val="00164225"/>
    <w:rsid w:val="001654FA"/>
    <w:rsid w:val="001655D5"/>
    <w:rsid w:val="001723BD"/>
    <w:rsid w:val="00172E6A"/>
    <w:rsid w:val="00174BB4"/>
    <w:rsid w:val="00177757"/>
    <w:rsid w:val="00177D12"/>
    <w:rsid w:val="00181AA7"/>
    <w:rsid w:val="00183D02"/>
    <w:rsid w:val="00185B34"/>
    <w:rsid w:val="00185B3B"/>
    <w:rsid w:val="00192E96"/>
    <w:rsid w:val="00197F42"/>
    <w:rsid w:val="001A596C"/>
    <w:rsid w:val="001B0C92"/>
    <w:rsid w:val="001E42A5"/>
    <w:rsid w:val="001F1571"/>
    <w:rsid w:val="001F66E2"/>
    <w:rsid w:val="0020376A"/>
    <w:rsid w:val="00207630"/>
    <w:rsid w:val="00210B29"/>
    <w:rsid w:val="00211F6E"/>
    <w:rsid w:val="00216536"/>
    <w:rsid w:val="0021725A"/>
    <w:rsid w:val="00220132"/>
    <w:rsid w:val="00221991"/>
    <w:rsid w:val="002230CC"/>
    <w:rsid w:val="002273AC"/>
    <w:rsid w:val="0023582D"/>
    <w:rsid w:val="0024287B"/>
    <w:rsid w:val="002442F5"/>
    <w:rsid w:val="00244D8E"/>
    <w:rsid w:val="00263F17"/>
    <w:rsid w:val="00264095"/>
    <w:rsid w:val="002832E5"/>
    <w:rsid w:val="00285433"/>
    <w:rsid w:val="00286307"/>
    <w:rsid w:val="002A005D"/>
    <w:rsid w:val="002B023E"/>
    <w:rsid w:val="002C5343"/>
    <w:rsid w:val="002C57F1"/>
    <w:rsid w:val="002D0CEF"/>
    <w:rsid w:val="002D1BB3"/>
    <w:rsid w:val="002E3D61"/>
    <w:rsid w:val="002F14D8"/>
    <w:rsid w:val="002F4224"/>
    <w:rsid w:val="00301C06"/>
    <w:rsid w:val="0031495B"/>
    <w:rsid w:val="003339A6"/>
    <w:rsid w:val="00335644"/>
    <w:rsid w:val="0033733C"/>
    <w:rsid w:val="00340A80"/>
    <w:rsid w:val="003516A0"/>
    <w:rsid w:val="00355581"/>
    <w:rsid w:val="00362F29"/>
    <w:rsid w:val="00371193"/>
    <w:rsid w:val="00375CB0"/>
    <w:rsid w:val="00381312"/>
    <w:rsid w:val="00384D2C"/>
    <w:rsid w:val="00385904"/>
    <w:rsid w:val="00391AE7"/>
    <w:rsid w:val="0039235A"/>
    <w:rsid w:val="003A523D"/>
    <w:rsid w:val="003C6EDF"/>
    <w:rsid w:val="003D43A4"/>
    <w:rsid w:val="003E258F"/>
    <w:rsid w:val="003E4237"/>
    <w:rsid w:val="003F0D25"/>
    <w:rsid w:val="003F23B8"/>
    <w:rsid w:val="003F23F4"/>
    <w:rsid w:val="0040121B"/>
    <w:rsid w:val="00402700"/>
    <w:rsid w:val="00410A16"/>
    <w:rsid w:val="00411CDA"/>
    <w:rsid w:val="00413CC2"/>
    <w:rsid w:val="00415ED3"/>
    <w:rsid w:val="00417FB5"/>
    <w:rsid w:val="00426C79"/>
    <w:rsid w:val="00432AA1"/>
    <w:rsid w:val="00442420"/>
    <w:rsid w:val="00455DB2"/>
    <w:rsid w:val="004579F0"/>
    <w:rsid w:val="004732CB"/>
    <w:rsid w:val="00475770"/>
    <w:rsid w:val="00485111"/>
    <w:rsid w:val="0048752D"/>
    <w:rsid w:val="004971F9"/>
    <w:rsid w:val="004A34AB"/>
    <w:rsid w:val="004A703C"/>
    <w:rsid w:val="004B60F9"/>
    <w:rsid w:val="004B6D47"/>
    <w:rsid w:val="004C79BE"/>
    <w:rsid w:val="004D2C62"/>
    <w:rsid w:val="004D2D95"/>
    <w:rsid w:val="004E0541"/>
    <w:rsid w:val="004E6A8E"/>
    <w:rsid w:val="004F1EB6"/>
    <w:rsid w:val="004F239A"/>
    <w:rsid w:val="004F5DD2"/>
    <w:rsid w:val="005028C1"/>
    <w:rsid w:val="00506294"/>
    <w:rsid w:val="005070E2"/>
    <w:rsid w:val="00507795"/>
    <w:rsid w:val="005167F6"/>
    <w:rsid w:val="00516F9F"/>
    <w:rsid w:val="005171BD"/>
    <w:rsid w:val="0051768B"/>
    <w:rsid w:val="005177DF"/>
    <w:rsid w:val="0052187A"/>
    <w:rsid w:val="00522F54"/>
    <w:rsid w:val="00523CE8"/>
    <w:rsid w:val="00526CC4"/>
    <w:rsid w:val="005362D0"/>
    <w:rsid w:val="00537139"/>
    <w:rsid w:val="005517D2"/>
    <w:rsid w:val="0055446B"/>
    <w:rsid w:val="00557051"/>
    <w:rsid w:val="00557FDA"/>
    <w:rsid w:val="00562BAC"/>
    <w:rsid w:val="00564B00"/>
    <w:rsid w:val="00564B02"/>
    <w:rsid w:val="00572F4C"/>
    <w:rsid w:val="00581BE2"/>
    <w:rsid w:val="00583896"/>
    <w:rsid w:val="00585390"/>
    <w:rsid w:val="00591D27"/>
    <w:rsid w:val="00595114"/>
    <w:rsid w:val="005C06C4"/>
    <w:rsid w:val="005C1668"/>
    <w:rsid w:val="005D1070"/>
    <w:rsid w:val="005D166D"/>
    <w:rsid w:val="005D5181"/>
    <w:rsid w:val="005D59D9"/>
    <w:rsid w:val="005E0D6D"/>
    <w:rsid w:val="005E63E1"/>
    <w:rsid w:val="005F498C"/>
    <w:rsid w:val="00600FBF"/>
    <w:rsid w:val="00611BF2"/>
    <w:rsid w:val="00620263"/>
    <w:rsid w:val="006229A3"/>
    <w:rsid w:val="006242B4"/>
    <w:rsid w:val="006259C8"/>
    <w:rsid w:val="00625D98"/>
    <w:rsid w:val="00630CE2"/>
    <w:rsid w:val="00630F09"/>
    <w:rsid w:val="00634260"/>
    <w:rsid w:val="00640CC3"/>
    <w:rsid w:val="00647D77"/>
    <w:rsid w:val="00652698"/>
    <w:rsid w:val="0065286D"/>
    <w:rsid w:val="00652A3B"/>
    <w:rsid w:val="006604D8"/>
    <w:rsid w:val="0066176E"/>
    <w:rsid w:val="0067326F"/>
    <w:rsid w:val="0067464C"/>
    <w:rsid w:val="00676757"/>
    <w:rsid w:val="00682E12"/>
    <w:rsid w:val="00683045"/>
    <w:rsid w:val="0068728D"/>
    <w:rsid w:val="00691248"/>
    <w:rsid w:val="00692FAC"/>
    <w:rsid w:val="006A54E8"/>
    <w:rsid w:val="006A5E5A"/>
    <w:rsid w:val="006B319F"/>
    <w:rsid w:val="006C225E"/>
    <w:rsid w:val="006C2DCD"/>
    <w:rsid w:val="006C4287"/>
    <w:rsid w:val="006D0DED"/>
    <w:rsid w:val="006D54E4"/>
    <w:rsid w:val="006E362A"/>
    <w:rsid w:val="006F126A"/>
    <w:rsid w:val="00700305"/>
    <w:rsid w:val="00701A46"/>
    <w:rsid w:val="00701E6F"/>
    <w:rsid w:val="00703E87"/>
    <w:rsid w:val="00716C05"/>
    <w:rsid w:val="007177C5"/>
    <w:rsid w:val="00721700"/>
    <w:rsid w:val="00723B44"/>
    <w:rsid w:val="0073222C"/>
    <w:rsid w:val="00732881"/>
    <w:rsid w:val="00733687"/>
    <w:rsid w:val="0073370B"/>
    <w:rsid w:val="007412E8"/>
    <w:rsid w:val="00750308"/>
    <w:rsid w:val="007529D3"/>
    <w:rsid w:val="00756733"/>
    <w:rsid w:val="00760446"/>
    <w:rsid w:val="00773C2E"/>
    <w:rsid w:val="00777B3D"/>
    <w:rsid w:val="00786A8D"/>
    <w:rsid w:val="007A3957"/>
    <w:rsid w:val="007A4CEA"/>
    <w:rsid w:val="007B098E"/>
    <w:rsid w:val="007C407D"/>
    <w:rsid w:val="007D1A3F"/>
    <w:rsid w:val="007D2E1D"/>
    <w:rsid w:val="007D490C"/>
    <w:rsid w:val="007D502F"/>
    <w:rsid w:val="007E1928"/>
    <w:rsid w:val="007E2A74"/>
    <w:rsid w:val="007E3F5A"/>
    <w:rsid w:val="007F2C0E"/>
    <w:rsid w:val="007F720C"/>
    <w:rsid w:val="00800B9F"/>
    <w:rsid w:val="00816B44"/>
    <w:rsid w:val="00824D5A"/>
    <w:rsid w:val="008316BD"/>
    <w:rsid w:val="00832F83"/>
    <w:rsid w:val="008351B8"/>
    <w:rsid w:val="00835E8E"/>
    <w:rsid w:val="008432F9"/>
    <w:rsid w:val="0084425F"/>
    <w:rsid w:val="0084633C"/>
    <w:rsid w:val="00847337"/>
    <w:rsid w:val="00852B9B"/>
    <w:rsid w:val="00852C7D"/>
    <w:rsid w:val="008531EE"/>
    <w:rsid w:val="008533ED"/>
    <w:rsid w:val="00857311"/>
    <w:rsid w:val="00857845"/>
    <w:rsid w:val="008648BF"/>
    <w:rsid w:val="00870F47"/>
    <w:rsid w:val="008717E9"/>
    <w:rsid w:val="0087385E"/>
    <w:rsid w:val="008940F0"/>
    <w:rsid w:val="0089659E"/>
    <w:rsid w:val="008A0DD8"/>
    <w:rsid w:val="008A140D"/>
    <w:rsid w:val="008A5A1B"/>
    <w:rsid w:val="008A7664"/>
    <w:rsid w:val="008B1116"/>
    <w:rsid w:val="008C0075"/>
    <w:rsid w:val="008D315C"/>
    <w:rsid w:val="008D676B"/>
    <w:rsid w:val="008E5C56"/>
    <w:rsid w:val="008E6382"/>
    <w:rsid w:val="008F4E9A"/>
    <w:rsid w:val="008F6FBA"/>
    <w:rsid w:val="009004E5"/>
    <w:rsid w:val="009028A0"/>
    <w:rsid w:val="00922FDF"/>
    <w:rsid w:val="009266BB"/>
    <w:rsid w:val="00946247"/>
    <w:rsid w:val="0094630B"/>
    <w:rsid w:val="00963604"/>
    <w:rsid w:val="00964E50"/>
    <w:rsid w:val="009677E6"/>
    <w:rsid w:val="0097585D"/>
    <w:rsid w:val="00984F2F"/>
    <w:rsid w:val="00995E76"/>
    <w:rsid w:val="009B1AF0"/>
    <w:rsid w:val="009B25AB"/>
    <w:rsid w:val="009C361E"/>
    <w:rsid w:val="009C511E"/>
    <w:rsid w:val="009C5347"/>
    <w:rsid w:val="009D54D4"/>
    <w:rsid w:val="009F69E4"/>
    <w:rsid w:val="00A000E3"/>
    <w:rsid w:val="00A019B0"/>
    <w:rsid w:val="00A019F1"/>
    <w:rsid w:val="00A06D33"/>
    <w:rsid w:val="00A133BB"/>
    <w:rsid w:val="00A22AFC"/>
    <w:rsid w:val="00A31294"/>
    <w:rsid w:val="00A4164E"/>
    <w:rsid w:val="00A42883"/>
    <w:rsid w:val="00A44111"/>
    <w:rsid w:val="00A4481D"/>
    <w:rsid w:val="00A471B3"/>
    <w:rsid w:val="00A57153"/>
    <w:rsid w:val="00A57664"/>
    <w:rsid w:val="00A6752B"/>
    <w:rsid w:val="00A7474D"/>
    <w:rsid w:val="00A82AB8"/>
    <w:rsid w:val="00A8554A"/>
    <w:rsid w:val="00A85EE4"/>
    <w:rsid w:val="00AA28E9"/>
    <w:rsid w:val="00AB38D9"/>
    <w:rsid w:val="00AC22E5"/>
    <w:rsid w:val="00AC422B"/>
    <w:rsid w:val="00AE1036"/>
    <w:rsid w:val="00AE1377"/>
    <w:rsid w:val="00AE3EFB"/>
    <w:rsid w:val="00AF635B"/>
    <w:rsid w:val="00B00123"/>
    <w:rsid w:val="00B00EEA"/>
    <w:rsid w:val="00B036D2"/>
    <w:rsid w:val="00B0457E"/>
    <w:rsid w:val="00B06EFF"/>
    <w:rsid w:val="00B20699"/>
    <w:rsid w:val="00B25D59"/>
    <w:rsid w:val="00B274AC"/>
    <w:rsid w:val="00B32F7E"/>
    <w:rsid w:val="00B34911"/>
    <w:rsid w:val="00B37E7D"/>
    <w:rsid w:val="00B40203"/>
    <w:rsid w:val="00B403C7"/>
    <w:rsid w:val="00B42D5F"/>
    <w:rsid w:val="00B433BC"/>
    <w:rsid w:val="00B47E2B"/>
    <w:rsid w:val="00B5001E"/>
    <w:rsid w:val="00B50601"/>
    <w:rsid w:val="00B6331E"/>
    <w:rsid w:val="00B639C8"/>
    <w:rsid w:val="00B719A6"/>
    <w:rsid w:val="00B735DE"/>
    <w:rsid w:val="00B760CB"/>
    <w:rsid w:val="00B76EB3"/>
    <w:rsid w:val="00B84725"/>
    <w:rsid w:val="00B95823"/>
    <w:rsid w:val="00BB4033"/>
    <w:rsid w:val="00BB5AA9"/>
    <w:rsid w:val="00BC286E"/>
    <w:rsid w:val="00BC2D80"/>
    <w:rsid w:val="00BC717A"/>
    <w:rsid w:val="00BD4313"/>
    <w:rsid w:val="00BD71B9"/>
    <w:rsid w:val="00BE2FFD"/>
    <w:rsid w:val="00BE54CD"/>
    <w:rsid w:val="00BE6D02"/>
    <w:rsid w:val="00BF0B84"/>
    <w:rsid w:val="00BF1183"/>
    <w:rsid w:val="00BF1FA2"/>
    <w:rsid w:val="00BF25D6"/>
    <w:rsid w:val="00BF2DA2"/>
    <w:rsid w:val="00BF5918"/>
    <w:rsid w:val="00BF7633"/>
    <w:rsid w:val="00C00596"/>
    <w:rsid w:val="00C01451"/>
    <w:rsid w:val="00C11534"/>
    <w:rsid w:val="00C158AC"/>
    <w:rsid w:val="00C1619C"/>
    <w:rsid w:val="00C26556"/>
    <w:rsid w:val="00C3568C"/>
    <w:rsid w:val="00C42D25"/>
    <w:rsid w:val="00C448F9"/>
    <w:rsid w:val="00C51F12"/>
    <w:rsid w:val="00C53824"/>
    <w:rsid w:val="00C55964"/>
    <w:rsid w:val="00C603A3"/>
    <w:rsid w:val="00C70771"/>
    <w:rsid w:val="00C74C93"/>
    <w:rsid w:val="00C77E71"/>
    <w:rsid w:val="00C81F71"/>
    <w:rsid w:val="00C93E48"/>
    <w:rsid w:val="00C97108"/>
    <w:rsid w:val="00CA0F60"/>
    <w:rsid w:val="00CA68F3"/>
    <w:rsid w:val="00CA77C2"/>
    <w:rsid w:val="00CB3824"/>
    <w:rsid w:val="00CC2A59"/>
    <w:rsid w:val="00CC2C3C"/>
    <w:rsid w:val="00CD5BFE"/>
    <w:rsid w:val="00CE3C32"/>
    <w:rsid w:val="00D04860"/>
    <w:rsid w:val="00D05756"/>
    <w:rsid w:val="00D102EE"/>
    <w:rsid w:val="00D21634"/>
    <w:rsid w:val="00D343EC"/>
    <w:rsid w:val="00D42241"/>
    <w:rsid w:val="00D43AF9"/>
    <w:rsid w:val="00D610C9"/>
    <w:rsid w:val="00D72683"/>
    <w:rsid w:val="00D74388"/>
    <w:rsid w:val="00D754E8"/>
    <w:rsid w:val="00D771E6"/>
    <w:rsid w:val="00D85151"/>
    <w:rsid w:val="00D8521C"/>
    <w:rsid w:val="00D955D9"/>
    <w:rsid w:val="00DD191D"/>
    <w:rsid w:val="00DD3E30"/>
    <w:rsid w:val="00DD5E1F"/>
    <w:rsid w:val="00DD7C43"/>
    <w:rsid w:val="00DE3C7E"/>
    <w:rsid w:val="00DE4FEC"/>
    <w:rsid w:val="00DF49D0"/>
    <w:rsid w:val="00DF5A1D"/>
    <w:rsid w:val="00E03377"/>
    <w:rsid w:val="00E06BBA"/>
    <w:rsid w:val="00E1014B"/>
    <w:rsid w:val="00E12C80"/>
    <w:rsid w:val="00E16A42"/>
    <w:rsid w:val="00E1796A"/>
    <w:rsid w:val="00E21D47"/>
    <w:rsid w:val="00E304A8"/>
    <w:rsid w:val="00E3234A"/>
    <w:rsid w:val="00E366C9"/>
    <w:rsid w:val="00E40457"/>
    <w:rsid w:val="00E415D1"/>
    <w:rsid w:val="00E4470D"/>
    <w:rsid w:val="00E521FC"/>
    <w:rsid w:val="00E52BFA"/>
    <w:rsid w:val="00E672CA"/>
    <w:rsid w:val="00E70976"/>
    <w:rsid w:val="00E769A0"/>
    <w:rsid w:val="00E857AA"/>
    <w:rsid w:val="00EA3DA5"/>
    <w:rsid w:val="00EB7F1A"/>
    <w:rsid w:val="00EC1CDC"/>
    <w:rsid w:val="00EE4314"/>
    <w:rsid w:val="00EF3AAA"/>
    <w:rsid w:val="00EF3F4E"/>
    <w:rsid w:val="00EF45C1"/>
    <w:rsid w:val="00EF6C32"/>
    <w:rsid w:val="00EF6DEA"/>
    <w:rsid w:val="00F02050"/>
    <w:rsid w:val="00F051EF"/>
    <w:rsid w:val="00F05CB2"/>
    <w:rsid w:val="00F0615A"/>
    <w:rsid w:val="00F136A1"/>
    <w:rsid w:val="00F14374"/>
    <w:rsid w:val="00F254C9"/>
    <w:rsid w:val="00F3317D"/>
    <w:rsid w:val="00F40690"/>
    <w:rsid w:val="00F439AE"/>
    <w:rsid w:val="00F572A5"/>
    <w:rsid w:val="00F6189B"/>
    <w:rsid w:val="00F63063"/>
    <w:rsid w:val="00F677D1"/>
    <w:rsid w:val="00F71D91"/>
    <w:rsid w:val="00F75613"/>
    <w:rsid w:val="00F76901"/>
    <w:rsid w:val="00F81BC4"/>
    <w:rsid w:val="00F81D61"/>
    <w:rsid w:val="00F87C1C"/>
    <w:rsid w:val="00F901F7"/>
    <w:rsid w:val="00F925E3"/>
    <w:rsid w:val="00F93AB9"/>
    <w:rsid w:val="00F93B0C"/>
    <w:rsid w:val="00FA2816"/>
    <w:rsid w:val="00FB1062"/>
    <w:rsid w:val="00FC0CBA"/>
    <w:rsid w:val="00FC2258"/>
    <w:rsid w:val="00FC551B"/>
    <w:rsid w:val="00FE19FC"/>
    <w:rsid w:val="00FE2CA1"/>
    <w:rsid w:val="00FF709A"/>
    <w:rsid w:val="00FF7B57"/>
    <w:rsid w:val="09C32C91"/>
    <w:rsid w:val="1C537731"/>
    <w:rsid w:val="25D14786"/>
    <w:rsid w:val="2A7132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6"/>
      <w:lang w:val="ru-RU" w:eastAsia="ru-RU" w:bidi="ar-SA"/>
    </w:rPr>
  </w:style>
  <w:style w:type="paragraph" w:styleId="2">
    <w:name w:val="heading 1"/>
    <w:basedOn w:val="1"/>
    <w:next w:val="1"/>
    <w:link w:val="25"/>
    <w:qFormat/>
    <w:uiPriority w:val="0"/>
    <w:pPr>
      <w:keepNext/>
      <w:jc w:val="both"/>
      <w:outlineLvl w:val="0"/>
    </w:pPr>
    <w:rPr>
      <w:b/>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character" w:styleId="7">
    <w:name w:val="page number"/>
    <w:basedOn w:val="3"/>
    <w:qFormat/>
    <w:uiPriority w:val="0"/>
  </w:style>
  <w:style w:type="paragraph" w:styleId="8">
    <w:name w:val="Balloon Text"/>
    <w:basedOn w:val="1"/>
    <w:link w:val="17"/>
    <w:semiHidden/>
    <w:unhideWhenUsed/>
    <w:uiPriority w:val="99"/>
    <w:rPr>
      <w:rFonts w:ascii="Tahoma" w:hAnsi="Tahoma" w:cs="Tahoma"/>
      <w:sz w:val="16"/>
      <w:szCs w:val="16"/>
    </w:rPr>
  </w:style>
  <w:style w:type="paragraph" w:styleId="9">
    <w:name w:val="header"/>
    <w:basedOn w:val="1"/>
    <w:link w:val="18"/>
    <w:unhideWhenUsed/>
    <w:uiPriority w:val="99"/>
    <w:pPr>
      <w:tabs>
        <w:tab w:val="center" w:pos="4677"/>
        <w:tab w:val="right" w:pos="9355"/>
      </w:tabs>
    </w:pPr>
  </w:style>
  <w:style w:type="paragraph" w:styleId="10">
    <w:name w:val="Body Text"/>
    <w:basedOn w:val="1"/>
    <w:link w:val="29"/>
    <w:qFormat/>
    <w:uiPriority w:val="0"/>
    <w:pPr>
      <w:jc w:val="both"/>
    </w:pPr>
    <w:rPr>
      <w:sz w:val="28"/>
    </w:rPr>
  </w:style>
  <w:style w:type="paragraph" w:styleId="11">
    <w:name w:val="Title"/>
    <w:basedOn w:val="1"/>
    <w:link w:val="26"/>
    <w:qFormat/>
    <w:uiPriority w:val="0"/>
    <w:pPr>
      <w:jc w:val="center"/>
    </w:pPr>
  </w:style>
  <w:style w:type="paragraph" w:styleId="12">
    <w:name w:val="footer"/>
    <w:basedOn w:val="1"/>
    <w:link w:val="19"/>
    <w:semiHidden/>
    <w:unhideWhenUsed/>
    <w:uiPriority w:val="99"/>
    <w:pPr>
      <w:tabs>
        <w:tab w:val="center" w:pos="4677"/>
        <w:tab w:val="right" w:pos="9355"/>
      </w:tabs>
    </w:pPr>
  </w:style>
  <w:style w:type="paragraph" w:styleId="13">
    <w:name w:val="List"/>
    <w:basedOn w:val="1"/>
    <w:uiPriority w:val="0"/>
    <w:pPr>
      <w:ind w:left="283" w:hanging="283"/>
    </w:pPr>
  </w:style>
  <w:style w:type="paragraph" w:styleId="14">
    <w:name w:val="Normal (Web)"/>
    <w:basedOn w:val="1"/>
    <w:unhideWhenUsed/>
    <w:qFormat/>
    <w:uiPriority w:val="99"/>
    <w:pPr>
      <w:spacing w:before="100" w:beforeAutospacing="1" w:after="100" w:afterAutospacing="1"/>
    </w:pPr>
  </w:style>
  <w:style w:type="paragraph" w:styleId="15">
    <w:name w:val="List 2"/>
    <w:basedOn w:val="1"/>
    <w:qFormat/>
    <w:uiPriority w:val="0"/>
    <w:pPr>
      <w:ind w:left="566" w:hanging="283"/>
    </w:pPr>
  </w:style>
  <w:style w:type="paragraph" w:customStyle="1" w:styleId="16">
    <w:name w:val="ConsNonformat"/>
    <w:uiPriority w:val="0"/>
    <w:pPr>
      <w:widowControl w:val="0"/>
      <w:autoSpaceDE w:val="0"/>
      <w:autoSpaceDN w:val="0"/>
      <w:adjustRightInd w:val="0"/>
    </w:pPr>
    <w:rPr>
      <w:rFonts w:ascii="Courier New" w:hAnsi="Courier New" w:eastAsia="Times New Roman" w:cs="Courier New"/>
      <w:lang w:val="ru-RU" w:eastAsia="ru-RU" w:bidi="ar-SA"/>
    </w:rPr>
  </w:style>
  <w:style w:type="character" w:customStyle="1" w:styleId="17">
    <w:name w:val="Текст выноски Знак"/>
    <w:basedOn w:val="3"/>
    <w:link w:val="8"/>
    <w:semiHidden/>
    <w:uiPriority w:val="99"/>
    <w:rPr>
      <w:rFonts w:ascii="Tahoma" w:hAnsi="Tahoma" w:cs="Tahoma"/>
      <w:sz w:val="16"/>
      <w:szCs w:val="16"/>
    </w:rPr>
  </w:style>
  <w:style w:type="character" w:customStyle="1" w:styleId="18">
    <w:name w:val="Верхний колонтитул Знак"/>
    <w:basedOn w:val="3"/>
    <w:link w:val="9"/>
    <w:qFormat/>
    <w:uiPriority w:val="99"/>
    <w:rPr>
      <w:sz w:val="26"/>
    </w:rPr>
  </w:style>
  <w:style w:type="character" w:customStyle="1" w:styleId="19">
    <w:name w:val="Нижний колонтитул Знак"/>
    <w:basedOn w:val="3"/>
    <w:link w:val="12"/>
    <w:semiHidden/>
    <w:qFormat/>
    <w:uiPriority w:val="99"/>
    <w:rPr>
      <w:sz w:val="26"/>
    </w:rPr>
  </w:style>
  <w:style w:type="paragraph" w:styleId="20">
    <w:name w:val="List Paragraph"/>
    <w:basedOn w:val="1"/>
    <w:qFormat/>
    <w:uiPriority w:val="34"/>
    <w:pPr>
      <w:ind w:left="720"/>
      <w:contextualSpacing/>
    </w:pPr>
  </w:style>
  <w:style w:type="paragraph" w:customStyle="1" w:styleId="21">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2">
    <w:name w:val="s_1"/>
    <w:basedOn w:val="1"/>
    <w:qFormat/>
    <w:uiPriority w:val="0"/>
    <w:pPr>
      <w:spacing w:before="100" w:beforeAutospacing="1" w:after="100" w:afterAutospacing="1"/>
    </w:pPr>
    <w:rPr>
      <w:sz w:val="24"/>
      <w:szCs w:val="24"/>
    </w:rPr>
  </w:style>
  <w:style w:type="paragraph" w:customStyle="1" w:styleId="23">
    <w:name w:val="s_22"/>
    <w:basedOn w:val="1"/>
    <w:qFormat/>
    <w:uiPriority w:val="0"/>
    <w:pPr>
      <w:spacing w:before="100" w:beforeAutospacing="1" w:after="100" w:afterAutospacing="1"/>
    </w:pPr>
    <w:rPr>
      <w:sz w:val="24"/>
      <w:szCs w:val="24"/>
    </w:rPr>
  </w:style>
  <w:style w:type="paragraph" w:customStyle="1" w:styleId="24">
    <w:name w:val="s_3"/>
    <w:basedOn w:val="1"/>
    <w:qFormat/>
    <w:uiPriority w:val="0"/>
    <w:pPr>
      <w:spacing w:before="100" w:beforeAutospacing="1" w:after="100" w:afterAutospacing="1"/>
    </w:pPr>
    <w:rPr>
      <w:sz w:val="24"/>
      <w:szCs w:val="24"/>
    </w:rPr>
  </w:style>
  <w:style w:type="character" w:customStyle="1" w:styleId="25">
    <w:name w:val="Заголовок 1 Знак"/>
    <w:basedOn w:val="3"/>
    <w:link w:val="2"/>
    <w:qFormat/>
    <w:uiPriority w:val="0"/>
    <w:rPr>
      <w:b/>
      <w:sz w:val="26"/>
    </w:rPr>
  </w:style>
  <w:style w:type="character" w:customStyle="1" w:styleId="26">
    <w:name w:val="Название Знак"/>
    <w:basedOn w:val="3"/>
    <w:link w:val="11"/>
    <w:qFormat/>
    <w:uiPriority w:val="0"/>
    <w:rPr>
      <w:sz w:val="26"/>
    </w:rPr>
  </w:style>
  <w:style w:type="character" w:customStyle="1" w:styleId="27">
    <w:name w:val="Гипертекстовая ссылка"/>
    <w:basedOn w:val="3"/>
    <w:qFormat/>
    <w:uiPriority w:val="99"/>
    <w:rPr>
      <w:rFonts w:cs="Times New Roman"/>
      <w:b/>
      <w:color w:val="106BBE"/>
    </w:rPr>
  </w:style>
  <w:style w:type="paragraph" w:customStyle="1" w:styleId="28">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character" w:customStyle="1" w:styleId="29">
    <w:name w:val="Основной текст Знак"/>
    <w:basedOn w:val="3"/>
    <w:link w:val="10"/>
    <w:qFormat/>
    <w:uiPriority w:val="0"/>
    <w:rPr>
      <w:sz w:val="28"/>
    </w:rPr>
  </w:style>
  <w:style w:type="character" w:customStyle="1" w:styleId="30">
    <w:name w:val="w4"/>
    <w:basedOn w:val="3"/>
    <w:qFormat/>
    <w:uiPriority w:val="0"/>
  </w:style>
  <w:style w:type="character" w:customStyle="1" w:styleId="31">
    <w:name w:val="ed"/>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67CD4-A259-4A52-AD7F-66BBEADC4E74}">
  <ds:schemaRefs/>
</ds:datastoreItem>
</file>

<file path=docProps/app.xml><?xml version="1.0" encoding="utf-8"?>
<Properties xmlns="http://schemas.openxmlformats.org/officeDocument/2006/extended-properties" xmlns:vt="http://schemas.openxmlformats.org/officeDocument/2006/docPropsVTypes">
  <Template>Normal</Template>
  <Company>GorDuma</Company>
  <Pages>29</Pages>
  <Words>6940</Words>
  <Characters>39558</Characters>
  <Lines>329</Lines>
  <Paragraphs>92</Paragraphs>
  <TotalTime>7</TotalTime>
  <ScaleCrop>false</ScaleCrop>
  <LinksUpToDate>false</LinksUpToDate>
  <CharactersWithSpaces>46406</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2023-10-11T02:04:00Z</dcterms:created>
  <dc:creator>2035 Одинцова Ольга Юрьевна</dc:creator>
  <cp:lastModifiedBy>duma05</cp:lastModifiedBy>
  <cp:lastPrinted>2025-06-26T23:12:33Z</cp:lastPrinted>
  <dcterms:modified xsi:type="dcterms:W3CDTF">2025-06-26T23:12:56Z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97113624DA194B828AB82558D987F246_13</vt:lpwstr>
  </property>
</Properties>
</file>