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FF28F4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553037">
        <w:rPr>
          <w:sz w:val="28"/>
          <w:szCs w:val="28"/>
        </w:rPr>
        <w:t>28.02.2025 № 9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553037">
        <w:rPr>
          <w:sz w:val="28"/>
          <w:szCs w:val="28"/>
        </w:rPr>
        <w:t>31.03</w:t>
      </w:r>
      <w:r w:rsidR="0074674A">
        <w:rPr>
          <w:sz w:val="28"/>
          <w:szCs w:val="28"/>
        </w:rPr>
        <w:t>.2025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553037">
        <w:rPr>
          <w:sz w:val="28"/>
          <w:szCs w:val="28"/>
        </w:rPr>
        <w:t>9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553037">
        <w:rPr>
          <w:sz w:val="28"/>
          <w:szCs w:val="28"/>
        </w:rPr>
        <w:t>28.02.2025 № 9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553037">
        <w:rPr>
          <w:sz w:val="28"/>
          <w:szCs w:val="28"/>
        </w:rPr>
        <w:t>9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553037">
        <w:rPr>
          <w:sz w:val="28"/>
          <w:szCs w:val="28"/>
        </w:rPr>
        <w:t>31.03</w:t>
      </w:r>
      <w:r w:rsidR="0074674A">
        <w:rPr>
          <w:sz w:val="28"/>
          <w:szCs w:val="28"/>
        </w:rPr>
        <w:t>.2025</w:t>
      </w:r>
      <w:r w:rsidRPr="00551423">
        <w:rPr>
          <w:sz w:val="28"/>
          <w:szCs w:val="28"/>
        </w:rPr>
        <w:t>.</w:t>
      </w:r>
    </w:p>
    <w:p w:rsidR="00553037" w:rsidRPr="00553037" w:rsidRDefault="00D36F60" w:rsidP="0055303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</w:t>
      </w:r>
      <w:r w:rsidR="0074674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53037" w:rsidRPr="00553037">
        <w:rPr>
          <w:sz w:val="28"/>
          <w:szCs w:val="28"/>
        </w:rPr>
        <w:t>ООО «Управляющая компания» Индустриальный парк «Шалом».</w:t>
      </w:r>
    </w:p>
    <w:p w:rsidR="0060587A" w:rsidRPr="00553037" w:rsidRDefault="0060587A" w:rsidP="00553037">
      <w:pPr>
        <w:spacing w:line="276" w:lineRule="auto"/>
        <w:ind w:left="2430"/>
        <w:jc w:val="both"/>
        <w:rPr>
          <w:sz w:val="28"/>
          <w:szCs w:val="28"/>
        </w:rPr>
      </w:pPr>
    </w:p>
    <w:sectPr w:rsidR="0060587A" w:rsidRPr="00553037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AE" w:rsidRDefault="002D52AE" w:rsidP="007E05B6">
      <w:r>
        <w:separator/>
      </w:r>
    </w:p>
  </w:endnote>
  <w:endnote w:type="continuationSeparator" w:id="0">
    <w:p w:rsidR="002D52AE" w:rsidRDefault="002D52AE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AE" w:rsidRDefault="002D52AE" w:rsidP="007E05B6">
      <w:r>
        <w:separator/>
      </w:r>
    </w:p>
  </w:footnote>
  <w:footnote w:type="continuationSeparator" w:id="0">
    <w:p w:rsidR="002D52AE" w:rsidRDefault="002D52AE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FF28F4">
    <w:pPr>
      <w:pStyle w:val="a5"/>
      <w:jc w:val="center"/>
    </w:pPr>
    <w:fldSimple w:instr=" PAGE   \* MERGEFORMAT ">
      <w:r w:rsidR="00553037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428"/>
    <w:rsid w:val="002B7D46"/>
    <w:rsid w:val="002C385F"/>
    <w:rsid w:val="002C5C95"/>
    <w:rsid w:val="002D52AE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53037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310EC"/>
    <w:rsid w:val="0074674A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54A53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28F4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DBFA7-E636-4110-B15A-C056AD13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3856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2025-04-01T05:28:00Z</cp:lastPrinted>
  <dcterms:created xsi:type="dcterms:W3CDTF">2025-04-01T05:28:00Z</dcterms:created>
  <dcterms:modified xsi:type="dcterms:W3CDTF">2025-04-01T05:28:00Z</dcterms:modified>
</cp:coreProperties>
</file>